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276F9" w14:textId="1635436C" w:rsidR="00ED632E" w:rsidRDefault="00ED632E" w:rsidP="007A6E03">
      <w:pPr>
        <w:pStyle w:val="Titre1"/>
        <w:rPr>
          <w:bCs/>
          <w:color w:val="0095D5" w:themeColor="accent1"/>
          <w:lang w:val="en-US"/>
        </w:rPr>
      </w:pPr>
      <w:r>
        <w:rPr>
          <w:bCs/>
          <w:noProof/>
          <w:color w:val="0095D5" w:themeColor="accent1"/>
          <w:lang w:val="en-US"/>
        </w:rPr>
        <w:drawing>
          <wp:inline distT="0" distB="0" distL="0" distR="0" wp14:anchorId="14683CEF" wp14:editId="4DD1A864">
            <wp:extent cx="5597525" cy="2191385"/>
            <wp:effectExtent l="0" t="0" r="3175" b="5715"/>
            <wp:docPr id="2349501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0166" name="Image 2349501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7525" cy="2191385"/>
                    </a:xfrm>
                    <a:prstGeom prst="rect">
                      <a:avLst/>
                    </a:prstGeom>
                  </pic:spPr>
                </pic:pic>
              </a:graphicData>
            </a:graphic>
          </wp:inline>
        </w:drawing>
      </w:r>
    </w:p>
    <w:p w14:paraId="4EC7BFF1" w14:textId="77777777" w:rsidR="00ED632E" w:rsidRDefault="00ED632E" w:rsidP="007A6E03">
      <w:pPr>
        <w:pStyle w:val="Titre1"/>
        <w:rPr>
          <w:bCs/>
          <w:color w:val="0095D5" w:themeColor="accent1"/>
          <w:lang w:val="en-US"/>
        </w:rPr>
      </w:pPr>
    </w:p>
    <w:p w14:paraId="1FE362B7" w14:textId="6EABBF2A" w:rsidR="00ED632E" w:rsidRPr="009471E3" w:rsidRDefault="00ED632E" w:rsidP="00ED632E">
      <w:pPr>
        <w:pStyle w:val="Titre1"/>
        <w:rPr>
          <w:rFonts w:ascii="Times New Roman" w:hAnsi="Times New Roman"/>
          <w:sz w:val="18"/>
          <w:szCs w:val="18"/>
          <w:lang w:val="fr-FR"/>
        </w:rPr>
      </w:pPr>
      <w:r w:rsidRPr="009471E3">
        <w:rPr>
          <w:color w:val="0095D5" w:themeColor="accent1"/>
          <w:sz w:val="18"/>
          <w:szCs w:val="18"/>
          <w:lang w:val="fr-FR"/>
        </w:rPr>
        <w:t>Le groupe Sennheiser fait preuve de résilience dans un contexte de marché toujours sous tension</w:t>
      </w:r>
    </w:p>
    <w:p w14:paraId="34C80A41" w14:textId="77777777" w:rsidR="00874491" w:rsidRPr="009471E3" w:rsidRDefault="00874491" w:rsidP="00874491">
      <w:pPr>
        <w:pStyle w:val="Titre3"/>
        <w:rPr>
          <w:rFonts w:ascii="Sennheiser Office" w:eastAsiaTheme="minorHAnsi" w:hAnsi="Sennheiser Office" w:cstheme="minorBidi"/>
          <w:b/>
          <w:color w:val="auto"/>
          <w:sz w:val="18"/>
          <w:szCs w:val="18"/>
          <w:lang w:val="fr-FR"/>
        </w:rPr>
      </w:pPr>
    </w:p>
    <w:p w14:paraId="2429718C" w14:textId="793E3AA6" w:rsidR="00874491" w:rsidRPr="009471E3" w:rsidRDefault="00874491" w:rsidP="00874491">
      <w:pPr>
        <w:pStyle w:val="Titre3"/>
        <w:rPr>
          <w:rFonts w:ascii="Sennheiser Office" w:eastAsiaTheme="minorHAnsi" w:hAnsi="Sennheiser Office" w:cstheme="minorBidi"/>
          <w:b/>
          <w:color w:val="auto"/>
          <w:sz w:val="18"/>
          <w:szCs w:val="18"/>
          <w:lang w:val="fr-FR"/>
        </w:rPr>
      </w:pPr>
      <w:r w:rsidRPr="009471E3">
        <w:rPr>
          <w:rFonts w:ascii="Sennheiser Office" w:eastAsiaTheme="minorHAnsi" w:hAnsi="Sennheiser Office" w:cstheme="minorBidi"/>
          <w:b/>
          <w:color w:val="auto"/>
          <w:sz w:val="18"/>
          <w:szCs w:val="18"/>
          <w:lang w:val="fr-FR"/>
        </w:rPr>
        <w:t>Le groupe familial indépendant réalise un chiffre d’affaires de 463,1 millions d’euros en 2025 et poursuit ses investissements stratégiques</w:t>
      </w:r>
    </w:p>
    <w:p w14:paraId="69673863" w14:textId="77777777" w:rsidR="009F6F4E" w:rsidRPr="009471E3" w:rsidRDefault="009F6F4E" w:rsidP="004E03D7">
      <w:pPr>
        <w:rPr>
          <w:sz w:val="18"/>
          <w:szCs w:val="18"/>
          <w:highlight w:val="yellow"/>
          <w:lang w:val="fr-FR"/>
        </w:rPr>
      </w:pPr>
    </w:p>
    <w:p w14:paraId="0FB57EC7" w14:textId="72D8F088" w:rsidR="00406FC9" w:rsidRPr="009471E3" w:rsidRDefault="00874491" w:rsidP="00AB656D">
      <w:pPr>
        <w:pStyle w:val="Titre1"/>
        <w:rPr>
          <w:sz w:val="18"/>
          <w:szCs w:val="18"/>
          <w:lang w:val="fr-FR"/>
        </w:rPr>
      </w:pPr>
      <w:r w:rsidRPr="009471E3">
        <w:rPr>
          <w:sz w:val="18"/>
          <w:szCs w:val="18"/>
          <w:lang w:val="fr-FR"/>
        </w:rPr>
        <w:t>Wedemark</w:t>
      </w:r>
      <w:r w:rsidR="00406FC9" w:rsidRPr="009471E3">
        <w:rPr>
          <w:sz w:val="18"/>
          <w:szCs w:val="18"/>
          <w:lang w:val="fr-FR"/>
        </w:rPr>
        <w:t xml:space="preserve">, </w:t>
      </w:r>
      <w:r w:rsidRPr="009471E3">
        <w:rPr>
          <w:sz w:val="18"/>
          <w:szCs w:val="18"/>
          <w:lang w:val="fr-FR"/>
        </w:rPr>
        <w:t>le 11 juin</w:t>
      </w:r>
      <w:r w:rsidR="008B1A23" w:rsidRPr="009471E3">
        <w:rPr>
          <w:sz w:val="18"/>
          <w:szCs w:val="18"/>
          <w:lang w:val="fr-FR"/>
        </w:rPr>
        <w:t xml:space="preserve"> 2026 </w:t>
      </w:r>
      <w:r w:rsidR="00406FC9" w:rsidRPr="009471E3">
        <w:rPr>
          <w:sz w:val="18"/>
          <w:szCs w:val="18"/>
          <w:lang w:val="fr-FR"/>
        </w:rPr>
        <w:t xml:space="preserve">– </w:t>
      </w:r>
      <w:r w:rsidRPr="009471E3">
        <w:rPr>
          <w:sz w:val="18"/>
          <w:szCs w:val="18"/>
          <w:lang w:val="fr-FR"/>
        </w:rPr>
        <w:t>Malgré un environnement économique et géopolitique marqué par l’incertitude, le groupe Sennheiser a enregistré un chiffre d’affaires de 463,1 millions d’euros au titre de l’exercice 2025. Face à un ralentissement de la demande et à une concurrence accrue, l’entreprise familiale indépendante a maintenu le cap sur ses priorités stratégiques, notamment ses investissements en recherche et développement. L’année 2025 a également marqué le lancement commercial de Spectera, premier écosystème haut débit sans fil bidirectionnel au monde. Le résultat opérationnel (EBIT) s’établit à 19,4 millions d’euros.</w:t>
      </w:r>
    </w:p>
    <w:p w14:paraId="338DAAB4" w14:textId="77777777" w:rsidR="00944785" w:rsidRDefault="00944785" w:rsidP="00944785">
      <w:pPr>
        <w:rPr>
          <w:lang w:val="fr-FR"/>
        </w:rPr>
      </w:pPr>
    </w:p>
    <w:p w14:paraId="46DE3E27" w14:textId="05B119B5" w:rsidR="00944785" w:rsidRDefault="00944785" w:rsidP="00944785">
      <w:pPr>
        <w:jc w:val="center"/>
        <w:rPr>
          <w:lang w:val="fr-FR"/>
        </w:rPr>
      </w:pPr>
      <w:r>
        <w:rPr>
          <w:noProof/>
          <w:lang w:val="fr-FR"/>
        </w:rPr>
        <w:drawing>
          <wp:inline distT="0" distB="0" distL="0" distR="0" wp14:anchorId="7633D798" wp14:editId="0846F8AE">
            <wp:extent cx="4340343" cy="2591897"/>
            <wp:effectExtent l="0" t="0" r="3175" b="0"/>
            <wp:docPr id="437353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5324" name="Image 437353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611" cy="2601015"/>
                    </a:xfrm>
                    <a:prstGeom prst="rect">
                      <a:avLst/>
                    </a:prstGeom>
                  </pic:spPr>
                </pic:pic>
              </a:graphicData>
            </a:graphic>
          </wp:inline>
        </w:drawing>
      </w:r>
    </w:p>
    <w:p w14:paraId="239EFA60" w14:textId="4F33EA2E" w:rsidR="00944785" w:rsidRPr="009471E3" w:rsidRDefault="00944785" w:rsidP="00944785">
      <w:pPr>
        <w:jc w:val="center"/>
        <w:rPr>
          <w:sz w:val="15"/>
          <w:szCs w:val="15"/>
          <w:lang w:val="fr-FR"/>
        </w:rPr>
      </w:pPr>
      <w:r w:rsidRPr="009471E3">
        <w:rPr>
          <w:rStyle w:val="Accentuation"/>
          <w:sz w:val="15"/>
          <w:szCs w:val="15"/>
          <w:lang w:val="fr-FR"/>
        </w:rPr>
        <w:lastRenderedPageBreak/>
        <w:t>Pour l'exercice 2025, l'entreprise familiale annonce une baisse modérée de son chiffre d'affaires de 5,9 % par rapport à l'année précédente.</w:t>
      </w:r>
    </w:p>
    <w:p w14:paraId="5816D734" w14:textId="77777777" w:rsidR="00874491" w:rsidRDefault="00874491" w:rsidP="003C5795">
      <w:pPr>
        <w:rPr>
          <w:lang w:val="fr-FR"/>
        </w:rPr>
      </w:pPr>
    </w:p>
    <w:p w14:paraId="7187BC28" w14:textId="224E7E7A" w:rsidR="00874491" w:rsidRPr="009471E3" w:rsidRDefault="00874491" w:rsidP="003C5795">
      <w:pPr>
        <w:rPr>
          <w:sz w:val="18"/>
          <w:szCs w:val="18"/>
          <w:lang w:val="fr-FR"/>
        </w:rPr>
      </w:pPr>
      <w:r w:rsidRPr="009471E3">
        <w:rPr>
          <w:sz w:val="18"/>
          <w:szCs w:val="18"/>
          <w:lang w:val="fr-FR"/>
        </w:rPr>
        <w:t>« L’année 2025 a de nouveau été complexe, tant sur le plan économique que géopolitique », souligne Andreas Sennheiser, CEO du groupe Sennheiser. « Nous avons rapidement compris que les évolutions observées sur nos marchés s’inscrivaient dans une dynamique durable. »</w:t>
      </w:r>
      <w:r w:rsidRPr="009471E3">
        <w:rPr>
          <w:sz w:val="18"/>
          <w:szCs w:val="18"/>
          <w:lang w:val="fr-FR"/>
        </w:rPr>
        <w:br/>
      </w:r>
      <w:r w:rsidRPr="009471E3">
        <w:rPr>
          <w:sz w:val="18"/>
          <w:szCs w:val="18"/>
          <w:lang w:val="fr-FR"/>
        </w:rPr>
        <w:br/>
        <w:t>Le groupe affiche un recul modéré de son chiffre d’affaires de 5,9 % par rapport à l’exercice précédent. Pour Daniel Sennheiser, président du conseil d’administration depuis le 1er janvier 2026, cette période a confirmé l’importance de rester agile : « Nous avons continué à faire avancer nos projets clés tout en restant au plus près de nos clients. Grâce à l’engagement de nos équipes à travers le monde, nous avons posé des bases solides pour l’avenir. »</w:t>
      </w:r>
    </w:p>
    <w:p w14:paraId="37B1397F" w14:textId="77777777" w:rsidR="00102EA9" w:rsidRPr="009471E3" w:rsidRDefault="00102EA9" w:rsidP="003C5795">
      <w:pPr>
        <w:rPr>
          <w:b/>
          <w:bCs/>
          <w:sz w:val="18"/>
          <w:szCs w:val="18"/>
          <w:lang w:val="fr-FR"/>
        </w:rPr>
      </w:pPr>
    </w:p>
    <w:p w14:paraId="3CF2096C" w14:textId="7ABECEF6" w:rsidR="005F30F8" w:rsidRPr="009471E3" w:rsidRDefault="00E44569" w:rsidP="003C5795">
      <w:pPr>
        <w:rPr>
          <w:b/>
          <w:bCs/>
          <w:sz w:val="18"/>
          <w:szCs w:val="18"/>
          <w:lang w:val="fr-FR"/>
        </w:rPr>
      </w:pPr>
      <w:r w:rsidRPr="009471E3">
        <w:rPr>
          <w:b/>
          <w:bCs/>
          <w:sz w:val="18"/>
          <w:szCs w:val="18"/>
          <w:lang w:val="fr-FR"/>
        </w:rPr>
        <w:t>L’Évolution du chiffre d’affaires par région</w:t>
      </w:r>
    </w:p>
    <w:p w14:paraId="063A1E7B" w14:textId="77777777" w:rsidR="00E44569" w:rsidRDefault="00E44569" w:rsidP="00E44569">
      <w:pPr>
        <w:jc w:val="center"/>
        <w:rPr>
          <w:b/>
          <w:bCs/>
          <w:lang w:val="fr-FR"/>
        </w:rPr>
      </w:pPr>
      <w:r>
        <w:rPr>
          <w:b/>
          <w:bCs/>
          <w:noProof/>
          <w:lang w:val="fr-FR"/>
        </w:rPr>
        <w:drawing>
          <wp:inline distT="0" distB="0" distL="0" distR="0" wp14:anchorId="4196D828" wp14:editId="7F01C3D0">
            <wp:extent cx="5597525" cy="4161790"/>
            <wp:effectExtent l="0" t="0" r="3175" b="3810"/>
            <wp:docPr id="15095221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22102" name="Image 1509522102"/>
                    <pic:cNvPicPr/>
                  </pic:nvPicPr>
                  <pic:blipFill>
                    <a:blip r:embed="rId12">
                      <a:extLst>
                        <a:ext uri="{28A0092B-C50C-407E-A947-70E740481C1C}">
                          <a14:useLocalDpi xmlns:a14="http://schemas.microsoft.com/office/drawing/2010/main" val="0"/>
                        </a:ext>
                      </a:extLst>
                    </a:blip>
                    <a:stretch>
                      <a:fillRect/>
                    </a:stretch>
                  </pic:blipFill>
                  <pic:spPr>
                    <a:xfrm>
                      <a:off x="0" y="0"/>
                      <a:ext cx="5597525" cy="4161790"/>
                    </a:xfrm>
                    <a:prstGeom prst="rect">
                      <a:avLst/>
                    </a:prstGeom>
                  </pic:spPr>
                </pic:pic>
              </a:graphicData>
            </a:graphic>
          </wp:inline>
        </w:drawing>
      </w:r>
    </w:p>
    <w:p w14:paraId="485DC02A" w14:textId="4CA892E0" w:rsidR="00CB7847" w:rsidRPr="009471E3" w:rsidRDefault="00E44569" w:rsidP="00406FC9">
      <w:pPr>
        <w:rPr>
          <w:b/>
          <w:bCs/>
          <w:sz w:val="18"/>
          <w:szCs w:val="18"/>
          <w:lang w:val="fr-FR"/>
        </w:rPr>
      </w:pPr>
      <w:r>
        <w:rPr>
          <w:lang w:val="fr-FR"/>
        </w:rPr>
        <w:br/>
      </w:r>
      <w:r>
        <w:rPr>
          <w:lang w:val="fr-FR"/>
        </w:rPr>
        <w:br/>
      </w:r>
      <w:r w:rsidRPr="009471E3">
        <w:rPr>
          <w:sz w:val="18"/>
          <w:szCs w:val="18"/>
          <w:lang w:val="fr-FR"/>
        </w:rPr>
        <w:t xml:space="preserve">La région </w:t>
      </w:r>
      <w:r w:rsidRPr="009471E3">
        <w:rPr>
          <w:b/>
          <w:sz w:val="18"/>
          <w:szCs w:val="18"/>
          <w:lang w:val="fr-FR"/>
        </w:rPr>
        <w:t>EMEA</w:t>
      </w:r>
      <w:r w:rsidRPr="009471E3">
        <w:rPr>
          <w:sz w:val="18"/>
          <w:szCs w:val="18"/>
          <w:lang w:val="fr-FR"/>
        </w:rPr>
        <w:t xml:space="preserve"> reste la principale contributrice au chiffre d’affaires avec </w:t>
      </w:r>
      <w:r w:rsidRPr="009471E3">
        <w:rPr>
          <w:bCs/>
          <w:sz w:val="18"/>
          <w:szCs w:val="18"/>
          <w:lang w:val="fr-FR"/>
        </w:rPr>
        <w:t>215,8 millions d’euros</w:t>
      </w:r>
      <w:r w:rsidRPr="009471E3">
        <w:rPr>
          <w:sz w:val="18"/>
          <w:szCs w:val="18"/>
          <w:lang w:val="fr-FR"/>
        </w:rPr>
        <w:t>, malgré un recul de 7 %. L’Allemagne, marché historique du groupe, a particulièrement souffert du ralentissement économique.</w:t>
      </w:r>
      <w:r w:rsidRPr="009471E3">
        <w:rPr>
          <w:sz w:val="18"/>
          <w:szCs w:val="18"/>
          <w:lang w:val="fr-FR"/>
        </w:rPr>
        <w:br/>
      </w:r>
      <w:r w:rsidRPr="009471E3">
        <w:rPr>
          <w:sz w:val="18"/>
          <w:szCs w:val="18"/>
          <w:lang w:val="fr-FR"/>
        </w:rPr>
        <w:lastRenderedPageBreak/>
        <w:t xml:space="preserve">Dans les </w:t>
      </w:r>
      <w:r w:rsidRPr="009471E3">
        <w:rPr>
          <w:b/>
          <w:bCs/>
          <w:sz w:val="18"/>
          <w:szCs w:val="18"/>
          <w:lang w:val="fr-FR"/>
        </w:rPr>
        <w:t>Amériques</w:t>
      </w:r>
      <w:r w:rsidRPr="009471E3">
        <w:rPr>
          <w:sz w:val="18"/>
          <w:szCs w:val="18"/>
          <w:lang w:val="fr-FR"/>
        </w:rPr>
        <w:t xml:space="preserve">, le chiffre d’affaires atteint </w:t>
      </w:r>
      <w:r w:rsidRPr="009471E3">
        <w:rPr>
          <w:b/>
          <w:bCs/>
          <w:sz w:val="18"/>
          <w:szCs w:val="18"/>
          <w:lang w:val="fr-FR"/>
        </w:rPr>
        <w:t>142,6 millions d’euros</w:t>
      </w:r>
      <w:r w:rsidRPr="009471E3">
        <w:rPr>
          <w:sz w:val="18"/>
          <w:szCs w:val="18"/>
          <w:lang w:val="fr-FR"/>
        </w:rPr>
        <w:t xml:space="preserve">, en baisse de 5,2 %. Les incertitudes économiques et politiques ont pesé sur les décisions d’investissement, notamment aux États-Unis, qui demeurent toutefois un marché stratégique représentant près de 30 % de l’activité du groupe. La région </w:t>
      </w:r>
      <w:r w:rsidRPr="009471E3">
        <w:rPr>
          <w:b/>
          <w:bCs/>
          <w:sz w:val="18"/>
          <w:szCs w:val="18"/>
          <w:lang w:val="fr-FR"/>
        </w:rPr>
        <w:t>Asie-Pacifique</w:t>
      </w:r>
      <w:r w:rsidRPr="009471E3">
        <w:rPr>
          <w:sz w:val="18"/>
          <w:szCs w:val="18"/>
          <w:lang w:val="fr-FR"/>
        </w:rPr>
        <w:t xml:space="preserve"> enregistre quant à elle </w:t>
      </w:r>
      <w:r w:rsidRPr="009471E3">
        <w:rPr>
          <w:b/>
          <w:bCs/>
          <w:sz w:val="18"/>
          <w:szCs w:val="18"/>
          <w:lang w:val="fr-FR"/>
        </w:rPr>
        <w:t>104,7 millions d’euros</w:t>
      </w:r>
      <w:r w:rsidRPr="009471E3">
        <w:rPr>
          <w:sz w:val="18"/>
          <w:szCs w:val="18"/>
          <w:lang w:val="fr-FR"/>
        </w:rPr>
        <w:t xml:space="preserve"> de chiffre d’affaires (-4,5 %). L’Inde confirme son statut de moteur de croissance, portée par l’adoption croissante de technologies audio dans les établissements d’enseignement, les institutions publiques et les entreprises. </w:t>
      </w:r>
      <w:r w:rsidRPr="009471E3">
        <w:rPr>
          <w:sz w:val="18"/>
          <w:szCs w:val="18"/>
          <w:lang w:val="fr-FR"/>
        </w:rPr>
        <w:br/>
      </w:r>
      <w:r w:rsidRPr="009471E3">
        <w:rPr>
          <w:sz w:val="18"/>
          <w:szCs w:val="18"/>
          <w:lang w:val="fr-FR"/>
        </w:rPr>
        <w:br/>
        <w:t>« La volatilité observée dans chacune de nos régions reflète les défis économiques actuels à l’échelle mondiale », explique Daniel Sennheiser. « Notre présence internationale nous permet de comprendre finement les attentes de nos clients et d’adapter nos réponses aux réalités de chaque marché. »</w:t>
      </w:r>
    </w:p>
    <w:p w14:paraId="29BC772B" w14:textId="77777777" w:rsidR="00102EA9" w:rsidRPr="009471E3" w:rsidRDefault="00102EA9" w:rsidP="00406FC9">
      <w:pPr>
        <w:rPr>
          <w:sz w:val="18"/>
          <w:szCs w:val="18"/>
          <w:lang w:val="fr-FR"/>
        </w:rPr>
      </w:pPr>
    </w:p>
    <w:p w14:paraId="368E780D" w14:textId="750A5353" w:rsidR="00E44569" w:rsidRPr="009471E3" w:rsidRDefault="00E44569" w:rsidP="00E44569">
      <w:pPr>
        <w:rPr>
          <w:sz w:val="18"/>
          <w:szCs w:val="18"/>
          <w:lang w:val="fr-FR"/>
        </w:rPr>
      </w:pPr>
      <w:r w:rsidRPr="009471E3">
        <w:rPr>
          <w:b/>
          <w:bCs/>
          <w:sz w:val="18"/>
          <w:szCs w:val="18"/>
          <w:lang w:val="fr-FR"/>
        </w:rPr>
        <w:t>80 ans d’innovation et une stratégie d’investissement maintenue</w:t>
      </w:r>
      <w:r w:rsidRPr="009471E3">
        <w:rPr>
          <w:b/>
          <w:bCs/>
          <w:sz w:val="18"/>
          <w:szCs w:val="18"/>
          <w:lang w:val="fr-FR"/>
        </w:rPr>
        <w:br/>
      </w:r>
      <w:r w:rsidRPr="009471E3">
        <w:rPr>
          <w:sz w:val="18"/>
          <w:szCs w:val="18"/>
          <w:lang w:val="fr-FR"/>
        </w:rPr>
        <w:t xml:space="preserve">À l’occasion de son </w:t>
      </w:r>
      <w:r w:rsidRPr="009471E3">
        <w:rPr>
          <w:b/>
          <w:bCs/>
          <w:sz w:val="18"/>
          <w:szCs w:val="18"/>
          <w:lang w:val="fr-FR"/>
        </w:rPr>
        <w:t>80e anniversaire</w:t>
      </w:r>
      <w:r w:rsidRPr="009471E3">
        <w:rPr>
          <w:sz w:val="18"/>
          <w:szCs w:val="18"/>
          <w:lang w:val="fr-FR"/>
        </w:rPr>
        <w:t>, Sennheiser a célébré huit décennies d’innovation et d’expertise audio à travers une série d’initiatives internes et externes.</w:t>
      </w:r>
      <w:r w:rsidRPr="009471E3">
        <w:rPr>
          <w:sz w:val="18"/>
          <w:szCs w:val="18"/>
          <w:lang w:val="fr-FR"/>
        </w:rPr>
        <w:br/>
      </w:r>
    </w:p>
    <w:p w14:paraId="12A04CD0" w14:textId="77777777" w:rsidR="00E44569" w:rsidRPr="009471E3" w:rsidRDefault="00E44569" w:rsidP="00E44569">
      <w:pPr>
        <w:rPr>
          <w:sz w:val="18"/>
          <w:szCs w:val="18"/>
          <w:lang w:val="fr-FR"/>
        </w:rPr>
      </w:pPr>
      <w:r w:rsidRPr="009471E3">
        <w:rPr>
          <w:sz w:val="18"/>
          <w:szCs w:val="18"/>
          <w:lang w:val="fr-FR"/>
        </w:rPr>
        <w:t xml:space="preserve">Fidèle à sa vision de long terme, le groupe a poursuivi ses investissements malgré un contexte difficile. En 2025, </w:t>
      </w:r>
      <w:r w:rsidRPr="009471E3">
        <w:rPr>
          <w:b/>
          <w:bCs/>
          <w:sz w:val="18"/>
          <w:szCs w:val="18"/>
          <w:lang w:val="fr-FR"/>
        </w:rPr>
        <w:t>48,1 millions d’euros</w:t>
      </w:r>
      <w:r w:rsidRPr="009471E3">
        <w:rPr>
          <w:sz w:val="18"/>
          <w:szCs w:val="18"/>
          <w:lang w:val="fr-FR"/>
        </w:rPr>
        <w:t xml:space="preserve">, soit environ </w:t>
      </w:r>
      <w:r w:rsidRPr="009471E3">
        <w:rPr>
          <w:b/>
          <w:bCs/>
          <w:sz w:val="18"/>
          <w:szCs w:val="18"/>
          <w:lang w:val="fr-FR"/>
        </w:rPr>
        <w:t>10 % du chiffre d’affaires</w:t>
      </w:r>
      <w:r w:rsidRPr="009471E3">
        <w:rPr>
          <w:sz w:val="18"/>
          <w:szCs w:val="18"/>
          <w:lang w:val="fr-FR"/>
        </w:rPr>
        <w:t>, ont été consacrés à la recherche et au développement. Ces investissements ont porté sur l’évolution du portefeuille de produits, les solutions logicielles et l’intégration des services.</w:t>
      </w:r>
    </w:p>
    <w:p w14:paraId="2AAF82FB" w14:textId="04C2AC56" w:rsidR="00E44569" w:rsidRPr="009471E3" w:rsidRDefault="00E44569" w:rsidP="00E44569">
      <w:pPr>
        <w:rPr>
          <w:sz w:val="18"/>
          <w:szCs w:val="18"/>
          <w:lang w:val="fr-FR"/>
        </w:rPr>
      </w:pPr>
      <w:r w:rsidRPr="009471E3">
        <w:rPr>
          <w:sz w:val="18"/>
          <w:szCs w:val="18"/>
          <w:lang w:val="fr-FR"/>
        </w:rPr>
        <w:t xml:space="preserve">Par ailleurs, </w:t>
      </w:r>
      <w:r w:rsidRPr="009471E3">
        <w:rPr>
          <w:b/>
          <w:bCs/>
          <w:sz w:val="18"/>
          <w:szCs w:val="18"/>
          <w:lang w:val="fr-FR"/>
        </w:rPr>
        <w:t>5,8 millions d’euros</w:t>
      </w:r>
      <w:r w:rsidRPr="009471E3">
        <w:rPr>
          <w:sz w:val="18"/>
          <w:szCs w:val="18"/>
          <w:lang w:val="fr-FR"/>
        </w:rPr>
        <w:t xml:space="preserve"> ont été investis dans les sites de production du groupe en Allemagne et en Roumanie.</w:t>
      </w:r>
      <w:r w:rsidRPr="009471E3">
        <w:rPr>
          <w:sz w:val="18"/>
          <w:szCs w:val="18"/>
          <w:lang w:val="fr-FR"/>
        </w:rPr>
        <w:br/>
      </w:r>
    </w:p>
    <w:p w14:paraId="2A40B299" w14:textId="3B5A1544" w:rsidR="00E44569" w:rsidRPr="009471E3" w:rsidRDefault="00E44569" w:rsidP="00E44569">
      <w:pPr>
        <w:rPr>
          <w:sz w:val="18"/>
          <w:szCs w:val="18"/>
          <w:lang w:val="fr-FR"/>
        </w:rPr>
      </w:pPr>
      <w:r w:rsidRPr="009471E3">
        <w:rPr>
          <w:sz w:val="18"/>
          <w:szCs w:val="18"/>
          <w:lang w:val="fr-FR"/>
        </w:rPr>
        <w:t xml:space="preserve">Parmi les projets emblématiques figure </w:t>
      </w:r>
      <w:r w:rsidRPr="009471E3">
        <w:rPr>
          <w:b/>
          <w:bCs/>
          <w:sz w:val="18"/>
          <w:szCs w:val="18"/>
          <w:lang w:val="fr-FR"/>
        </w:rPr>
        <w:t>Spectera</w:t>
      </w:r>
      <w:r w:rsidRPr="009471E3">
        <w:rPr>
          <w:sz w:val="18"/>
          <w:szCs w:val="18"/>
          <w:lang w:val="fr-FR"/>
        </w:rPr>
        <w:t>, fruit de plus de dix années de développement. Cet écosystème haut débit sans fil bidirectionnel, dont les premières livraisons ont débuté en 2025, ouvre la voie à une nouvelle approche des systèmes audio professionnels grâce à une architecture évolutive reposant largement sur le logiciel.</w:t>
      </w:r>
      <w:r w:rsidRPr="009471E3">
        <w:rPr>
          <w:sz w:val="18"/>
          <w:szCs w:val="18"/>
          <w:lang w:val="fr-FR"/>
        </w:rPr>
        <w:br/>
      </w:r>
    </w:p>
    <w:p w14:paraId="0F106224" w14:textId="3CE8EC2E" w:rsidR="00E44569" w:rsidRPr="009471E3" w:rsidRDefault="00E44569" w:rsidP="00E44569">
      <w:pPr>
        <w:rPr>
          <w:sz w:val="18"/>
          <w:szCs w:val="18"/>
          <w:lang w:val="fr-FR"/>
        </w:rPr>
      </w:pPr>
      <w:r w:rsidRPr="009471E3">
        <w:rPr>
          <w:sz w:val="18"/>
          <w:szCs w:val="18"/>
          <w:lang w:val="fr-FR"/>
        </w:rPr>
        <w:t xml:space="preserve">Le groupe a également poursuivi la transformation </w:t>
      </w:r>
      <w:r w:rsidR="003C1A5F">
        <w:rPr>
          <w:sz w:val="18"/>
          <w:szCs w:val="18"/>
          <w:lang w:val="fr-FR"/>
        </w:rPr>
        <w:t>digitale</w:t>
      </w:r>
      <w:r w:rsidRPr="009471E3">
        <w:rPr>
          <w:sz w:val="18"/>
          <w:szCs w:val="18"/>
          <w:lang w:val="fr-FR"/>
        </w:rPr>
        <w:t xml:space="preserve"> de ses activités, avec un accent particulier sur l’optimisation de la chaîne de valeur digitale, le développement de nouveaux points de contact clients et la modernisation des infrastructures cloud. Sur le plan environnemental, Sennheiser a notamment déployé un système de management de l’énergie conforme à la norme </w:t>
      </w:r>
      <w:r w:rsidRPr="009471E3">
        <w:rPr>
          <w:b/>
          <w:bCs/>
          <w:sz w:val="18"/>
          <w:szCs w:val="18"/>
          <w:lang w:val="fr-FR"/>
        </w:rPr>
        <w:t>ISO 50001</w:t>
      </w:r>
      <w:r w:rsidRPr="009471E3">
        <w:rPr>
          <w:sz w:val="18"/>
          <w:szCs w:val="18"/>
          <w:lang w:val="fr-FR"/>
        </w:rPr>
        <w:t>.</w:t>
      </w:r>
    </w:p>
    <w:p w14:paraId="5D7FFEBD" w14:textId="77777777" w:rsidR="00CE2E68" w:rsidRPr="009471E3" w:rsidRDefault="00CE2E68" w:rsidP="00AA68B4">
      <w:pPr>
        <w:rPr>
          <w:b/>
          <w:bCs/>
          <w:sz w:val="18"/>
          <w:szCs w:val="18"/>
          <w:lang w:val="fr-FR"/>
        </w:rPr>
      </w:pPr>
    </w:p>
    <w:p w14:paraId="15495AB7" w14:textId="42EDFBBA" w:rsidR="00E44569" w:rsidRPr="009471E3" w:rsidRDefault="00E44569" w:rsidP="00E44569">
      <w:pPr>
        <w:rPr>
          <w:sz w:val="18"/>
          <w:szCs w:val="18"/>
          <w:lang w:val="fr-FR"/>
        </w:rPr>
      </w:pPr>
      <w:r w:rsidRPr="009471E3">
        <w:rPr>
          <w:b/>
          <w:bCs/>
          <w:sz w:val="18"/>
          <w:szCs w:val="18"/>
          <w:lang w:val="fr-FR"/>
        </w:rPr>
        <w:t>Une année riche en lancements produits</w:t>
      </w:r>
      <w:r w:rsidR="00C26106" w:rsidRPr="009471E3">
        <w:rPr>
          <w:b/>
          <w:bCs/>
          <w:sz w:val="18"/>
          <w:szCs w:val="18"/>
          <w:lang w:val="fr-FR"/>
        </w:rPr>
        <w:br/>
      </w:r>
      <w:r w:rsidRPr="009471E3">
        <w:rPr>
          <w:sz w:val="18"/>
          <w:szCs w:val="18"/>
          <w:lang w:val="fr-FR"/>
        </w:rPr>
        <w:t>La stratégie du groupe reste résolument centrée sur les solutions audio professionnelles.</w:t>
      </w:r>
    </w:p>
    <w:p w14:paraId="3A29D448" w14:textId="04715E5B" w:rsidR="00E44569" w:rsidRPr="009471E3" w:rsidRDefault="00AD5F8F" w:rsidP="00E44569">
      <w:pPr>
        <w:rPr>
          <w:sz w:val="18"/>
          <w:szCs w:val="18"/>
          <w:lang w:val="fr-FR"/>
        </w:rPr>
      </w:pPr>
      <w:r w:rsidRPr="009471E3">
        <w:rPr>
          <w:sz w:val="18"/>
          <w:szCs w:val="18"/>
          <w:lang w:val="fr-FR"/>
        </w:rPr>
        <w:t xml:space="preserve"> </w:t>
      </w:r>
      <w:r w:rsidR="00E44569" w:rsidRPr="009471E3">
        <w:rPr>
          <w:sz w:val="18"/>
          <w:szCs w:val="18"/>
          <w:lang w:val="fr-FR"/>
        </w:rPr>
        <w:t xml:space="preserve">Parmi les lancements marquants de 2025 figurent le microphone stéréo canon </w:t>
      </w:r>
      <w:r w:rsidR="00E44569" w:rsidRPr="009471E3">
        <w:rPr>
          <w:b/>
          <w:bCs/>
          <w:sz w:val="18"/>
          <w:szCs w:val="18"/>
          <w:lang w:val="fr-FR"/>
        </w:rPr>
        <w:t>MKH 8018</w:t>
      </w:r>
      <w:r w:rsidR="00E44569" w:rsidRPr="009471E3">
        <w:rPr>
          <w:sz w:val="18"/>
          <w:szCs w:val="18"/>
          <w:lang w:val="fr-FR"/>
        </w:rPr>
        <w:t xml:space="preserve">, les évolutions de la </w:t>
      </w:r>
      <w:r w:rsidR="003C1A5F">
        <w:rPr>
          <w:sz w:val="18"/>
          <w:szCs w:val="18"/>
          <w:lang w:val="fr-FR"/>
        </w:rPr>
        <w:t>série</w:t>
      </w:r>
      <w:r w:rsidR="00E44569" w:rsidRPr="009471E3">
        <w:rPr>
          <w:sz w:val="18"/>
          <w:szCs w:val="18"/>
          <w:lang w:val="fr-FR"/>
        </w:rPr>
        <w:t xml:space="preserve"> sans fil </w:t>
      </w:r>
      <w:r w:rsidR="00E44569" w:rsidRPr="009471E3">
        <w:rPr>
          <w:b/>
          <w:bCs/>
          <w:sz w:val="18"/>
          <w:szCs w:val="18"/>
          <w:lang w:val="fr-FR"/>
        </w:rPr>
        <w:t>EW-DX</w:t>
      </w:r>
      <w:r w:rsidR="00E44569" w:rsidRPr="009471E3">
        <w:rPr>
          <w:sz w:val="18"/>
          <w:szCs w:val="18"/>
          <w:lang w:val="fr-FR"/>
        </w:rPr>
        <w:t xml:space="preserve">, ainsi que le </w:t>
      </w:r>
      <w:r w:rsidR="00E44569" w:rsidRPr="009471E3">
        <w:rPr>
          <w:b/>
          <w:bCs/>
          <w:sz w:val="18"/>
          <w:szCs w:val="18"/>
          <w:lang w:val="fr-FR"/>
        </w:rPr>
        <w:t>TeamConnect Ceiling Medium Ceiling Tile</w:t>
      </w:r>
      <w:r w:rsidR="00E44569" w:rsidRPr="009471E3">
        <w:rPr>
          <w:sz w:val="18"/>
          <w:szCs w:val="18"/>
          <w:lang w:val="fr-FR"/>
        </w:rPr>
        <w:t>, conçu pour les environnements de collaboration hybrides.</w:t>
      </w:r>
      <w:r w:rsidR="00E44569" w:rsidRPr="009471E3">
        <w:rPr>
          <w:sz w:val="18"/>
          <w:szCs w:val="18"/>
          <w:lang w:val="fr-FR"/>
        </w:rPr>
        <w:br/>
      </w:r>
    </w:p>
    <w:p w14:paraId="71C1A8AB" w14:textId="13696085" w:rsidR="00E44569" w:rsidRPr="009471E3" w:rsidRDefault="00E44569" w:rsidP="00E44569">
      <w:pPr>
        <w:rPr>
          <w:sz w:val="18"/>
          <w:szCs w:val="18"/>
          <w:lang w:val="fr-FR"/>
        </w:rPr>
      </w:pPr>
      <w:r w:rsidRPr="009471E3">
        <w:rPr>
          <w:sz w:val="18"/>
          <w:szCs w:val="18"/>
          <w:lang w:val="fr-FR"/>
        </w:rPr>
        <w:lastRenderedPageBreak/>
        <w:t xml:space="preserve">Les activités de </w:t>
      </w:r>
      <w:r w:rsidRPr="009471E3">
        <w:rPr>
          <w:b/>
          <w:bCs/>
          <w:sz w:val="18"/>
          <w:szCs w:val="18"/>
          <w:lang w:val="fr-FR"/>
        </w:rPr>
        <w:t>Neumann</w:t>
      </w:r>
      <w:r w:rsidRPr="009471E3">
        <w:rPr>
          <w:sz w:val="18"/>
          <w:szCs w:val="18"/>
          <w:lang w:val="fr-FR"/>
        </w:rPr>
        <w:t xml:space="preserve"> ont également été particulièrement dynamiques dans le domaine de l’audio immersif. La marque a notamment dévoilé </w:t>
      </w:r>
      <w:r w:rsidRPr="009471E3">
        <w:rPr>
          <w:b/>
          <w:bCs/>
          <w:sz w:val="18"/>
          <w:szCs w:val="18"/>
          <w:lang w:val="fr-FR"/>
        </w:rPr>
        <w:t xml:space="preserve">RIME (Reference Immersive Monitoring </w:t>
      </w:r>
      <w:proofErr w:type="spellStart"/>
      <w:r w:rsidRPr="009471E3">
        <w:rPr>
          <w:b/>
          <w:bCs/>
          <w:sz w:val="18"/>
          <w:szCs w:val="18"/>
          <w:lang w:val="fr-FR"/>
        </w:rPr>
        <w:t>Environment</w:t>
      </w:r>
      <w:proofErr w:type="spellEnd"/>
      <w:r w:rsidRPr="009471E3">
        <w:rPr>
          <w:b/>
          <w:bCs/>
          <w:sz w:val="18"/>
          <w:szCs w:val="18"/>
          <w:lang w:val="fr-FR"/>
        </w:rPr>
        <w:t>)</w:t>
      </w:r>
      <w:r w:rsidRPr="009471E3">
        <w:rPr>
          <w:sz w:val="18"/>
          <w:szCs w:val="18"/>
          <w:lang w:val="fr-FR"/>
        </w:rPr>
        <w:t xml:space="preserve">, une solution de monitoring et de mixage immersif au casque compatible avec les formats multicanaux tels que Dolby Atmos. Avec </w:t>
      </w:r>
      <w:r w:rsidRPr="009471E3">
        <w:rPr>
          <w:b/>
          <w:bCs/>
          <w:sz w:val="18"/>
          <w:szCs w:val="18"/>
          <w:lang w:val="fr-FR"/>
        </w:rPr>
        <w:t>VIS (Virtual Immersive Studio)</w:t>
      </w:r>
      <w:r w:rsidRPr="009471E3">
        <w:rPr>
          <w:sz w:val="18"/>
          <w:szCs w:val="18"/>
          <w:lang w:val="fr-FR"/>
        </w:rPr>
        <w:t>, développé pour l’Apple Vision Pro, Neumann propose également une nouvelle approche des workflows de mixage spatial en réalité augmentée.</w:t>
      </w:r>
      <w:r w:rsidRPr="009471E3">
        <w:rPr>
          <w:sz w:val="18"/>
          <w:szCs w:val="18"/>
          <w:lang w:val="fr-FR"/>
        </w:rPr>
        <w:br/>
      </w:r>
    </w:p>
    <w:p w14:paraId="2D709225" w14:textId="77777777" w:rsidR="00E44569" w:rsidRPr="009471E3" w:rsidRDefault="00E44569" w:rsidP="00E44569">
      <w:pPr>
        <w:rPr>
          <w:sz w:val="18"/>
          <w:szCs w:val="18"/>
          <w:lang w:val="fr-FR"/>
        </w:rPr>
      </w:pPr>
      <w:r w:rsidRPr="009471E3">
        <w:rPr>
          <w:sz w:val="18"/>
          <w:szCs w:val="18"/>
          <w:lang w:val="fr-FR"/>
        </w:rPr>
        <w:t xml:space="preserve">Autre levier de croissance : </w:t>
      </w:r>
      <w:r w:rsidRPr="009471E3">
        <w:rPr>
          <w:b/>
          <w:bCs/>
          <w:sz w:val="18"/>
          <w:szCs w:val="18"/>
          <w:lang w:val="fr-FR"/>
        </w:rPr>
        <w:t>Sennheiser Mobility</w:t>
      </w:r>
      <w:r w:rsidRPr="009471E3">
        <w:rPr>
          <w:sz w:val="18"/>
          <w:szCs w:val="18"/>
          <w:lang w:val="fr-FR"/>
        </w:rPr>
        <w:t xml:space="preserve">, dont le développement a été porté par plusieurs partenariats stratégiques dans l’industrie automobile. Parmi les temps forts figurent le déploiement mondial du </w:t>
      </w:r>
      <w:r w:rsidRPr="009471E3">
        <w:rPr>
          <w:b/>
          <w:bCs/>
          <w:sz w:val="18"/>
          <w:szCs w:val="18"/>
          <w:lang w:val="fr-FR"/>
        </w:rPr>
        <w:t>Sennheiser Signature Sound System</w:t>
      </w:r>
      <w:r w:rsidRPr="009471E3">
        <w:rPr>
          <w:sz w:val="18"/>
          <w:szCs w:val="18"/>
          <w:lang w:val="fr-FR"/>
        </w:rPr>
        <w:t xml:space="preserve"> dans plusieurs modèles smart, le lancement du </w:t>
      </w:r>
      <w:r w:rsidRPr="009471E3">
        <w:rPr>
          <w:b/>
          <w:bCs/>
          <w:sz w:val="18"/>
          <w:szCs w:val="18"/>
          <w:lang w:val="fr-FR"/>
        </w:rPr>
        <w:t>Morgan Supersport</w:t>
      </w:r>
      <w:r w:rsidRPr="009471E3">
        <w:rPr>
          <w:sz w:val="18"/>
          <w:szCs w:val="18"/>
          <w:lang w:val="fr-FR"/>
        </w:rPr>
        <w:t xml:space="preserve"> ainsi que la collaboration avec </w:t>
      </w:r>
      <w:r w:rsidRPr="009471E3">
        <w:rPr>
          <w:b/>
          <w:bCs/>
          <w:sz w:val="18"/>
          <w:szCs w:val="18"/>
          <w:lang w:val="fr-FR"/>
        </w:rPr>
        <w:t>CUPRA</w:t>
      </w:r>
      <w:r w:rsidRPr="009471E3">
        <w:rPr>
          <w:sz w:val="18"/>
          <w:szCs w:val="18"/>
          <w:lang w:val="fr-FR"/>
        </w:rPr>
        <w:t>.</w:t>
      </w:r>
    </w:p>
    <w:p w14:paraId="6E3CBF16" w14:textId="77777777" w:rsidR="00F12465" w:rsidRPr="009471E3" w:rsidRDefault="00F12465" w:rsidP="00406FC9">
      <w:pPr>
        <w:rPr>
          <w:b/>
          <w:bCs/>
          <w:sz w:val="18"/>
          <w:szCs w:val="18"/>
          <w:lang w:val="fr-FR"/>
        </w:rPr>
      </w:pPr>
    </w:p>
    <w:p w14:paraId="3AFA427B" w14:textId="282B8586" w:rsidR="00C26106" w:rsidRPr="009471E3" w:rsidRDefault="00C26106" w:rsidP="00C26106">
      <w:pPr>
        <w:rPr>
          <w:sz w:val="18"/>
          <w:szCs w:val="18"/>
          <w:lang w:val="fr-FR"/>
        </w:rPr>
      </w:pPr>
      <w:r w:rsidRPr="009471E3">
        <w:rPr>
          <w:b/>
          <w:bCs/>
          <w:sz w:val="18"/>
          <w:szCs w:val="18"/>
          <w:lang w:val="fr-FR"/>
        </w:rPr>
        <w:t>Perspectives : poursuivre la transformation dans un environnement incertain</w:t>
      </w:r>
      <w:r w:rsidRPr="009471E3">
        <w:rPr>
          <w:b/>
          <w:bCs/>
          <w:sz w:val="18"/>
          <w:szCs w:val="18"/>
          <w:lang w:val="fr-FR"/>
        </w:rPr>
        <w:br/>
      </w:r>
      <w:r w:rsidRPr="009471E3">
        <w:rPr>
          <w:sz w:val="18"/>
          <w:szCs w:val="18"/>
          <w:lang w:val="fr-FR"/>
        </w:rPr>
        <w:t>Pour 2026, le groupe anticipe la poursuite des tensions économiques et géopolitiques.</w:t>
      </w:r>
    </w:p>
    <w:p w14:paraId="2DD5369C" w14:textId="168AAC47" w:rsidR="00C26106" w:rsidRPr="009471E3" w:rsidRDefault="00C26106" w:rsidP="00C26106">
      <w:pPr>
        <w:rPr>
          <w:sz w:val="18"/>
          <w:szCs w:val="18"/>
          <w:lang w:val="fr-FR"/>
        </w:rPr>
      </w:pPr>
      <w:r w:rsidRPr="009471E3">
        <w:rPr>
          <w:sz w:val="18"/>
          <w:szCs w:val="18"/>
          <w:lang w:val="fr-FR"/>
        </w:rPr>
        <w:t>« Nous ne prévoyons pas d’amélioration significative de l’environnement à court terme », indique Daniel Sennheiser. « Dans ce contexte, notre capacité à agir avec résilience et à conserver une vision de long terme demeure un atout essentiel. »</w:t>
      </w:r>
      <w:r w:rsidRPr="009471E3">
        <w:rPr>
          <w:sz w:val="18"/>
          <w:szCs w:val="18"/>
          <w:lang w:val="fr-FR"/>
        </w:rPr>
        <w:br/>
      </w:r>
    </w:p>
    <w:p w14:paraId="679CD4EA" w14:textId="554CA237" w:rsidR="00C26106" w:rsidRPr="009471E3" w:rsidRDefault="00C26106" w:rsidP="00C26106">
      <w:pPr>
        <w:rPr>
          <w:sz w:val="18"/>
          <w:szCs w:val="18"/>
          <w:lang w:val="fr-FR"/>
        </w:rPr>
      </w:pPr>
      <w:r w:rsidRPr="009471E3">
        <w:rPr>
          <w:sz w:val="18"/>
          <w:szCs w:val="18"/>
          <w:lang w:val="fr-FR"/>
        </w:rPr>
        <w:t xml:space="preserve">Dans cette logique, Sennheiser a regroupé début 2026 ses activités </w:t>
      </w:r>
      <w:r w:rsidRPr="009471E3">
        <w:rPr>
          <w:b/>
          <w:bCs/>
          <w:sz w:val="18"/>
          <w:szCs w:val="18"/>
          <w:lang w:val="fr-FR"/>
        </w:rPr>
        <w:t>Pro Audio</w:t>
      </w:r>
      <w:r w:rsidRPr="009471E3">
        <w:rPr>
          <w:sz w:val="18"/>
          <w:szCs w:val="18"/>
          <w:lang w:val="fr-FR"/>
        </w:rPr>
        <w:t xml:space="preserve"> et </w:t>
      </w:r>
      <w:r w:rsidRPr="009471E3">
        <w:rPr>
          <w:b/>
          <w:bCs/>
          <w:sz w:val="18"/>
          <w:szCs w:val="18"/>
          <w:lang w:val="fr-FR"/>
        </w:rPr>
        <w:t>Business Communication</w:t>
      </w:r>
      <w:r w:rsidRPr="009471E3">
        <w:rPr>
          <w:sz w:val="18"/>
          <w:szCs w:val="18"/>
          <w:lang w:val="fr-FR"/>
        </w:rPr>
        <w:t xml:space="preserve"> afin de proposer des solutions plus intégrées associant matériel, logiciels et services.</w:t>
      </w:r>
      <w:r w:rsidRPr="009471E3">
        <w:rPr>
          <w:sz w:val="18"/>
          <w:szCs w:val="18"/>
          <w:lang w:val="fr-FR"/>
        </w:rPr>
        <w:br/>
      </w:r>
    </w:p>
    <w:p w14:paraId="06A0F179" w14:textId="77777777" w:rsidR="00C26106" w:rsidRPr="009471E3" w:rsidRDefault="00C26106" w:rsidP="00C26106">
      <w:pPr>
        <w:rPr>
          <w:sz w:val="18"/>
          <w:szCs w:val="18"/>
          <w:lang w:val="fr-FR"/>
        </w:rPr>
      </w:pPr>
      <w:r w:rsidRPr="009471E3">
        <w:rPr>
          <w:sz w:val="18"/>
          <w:szCs w:val="18"/>
          <w:lang w:val="fr-FR"/>
        </w:rPr>
        <w:t>« Nos clients raisonnent aujourd’hui en termes d’usages et de flux de travail plutôt qu’en catégories de produits », conclut Andreas Sennheiser. « Cette évolution nous permettra de répondre encore plus efficacement à leurs attentes et de construire avec eux l’avenir de l’audio. »</w:t>
      </w:r>
    </w:p>
    <w:p w14:paraId="74139EB8" w14:textId="1A3623EF" w:rsidR="00EA0D1E" w:rsidRPr="009471E3" w:rsidRDefault="00C26106" w:rsidP="00C26106">
      <w:pPr>
        <w:jc w:val="center"/>
        <w:rPr>
          <w:b/>
          <w:bCs/>
          <w:sz w:val="18"/>
          <w:szCs w:val="18"/>
          <w:lang w:val="fr-FR"/>
        </w:rPr>
      </w:pPr>
      <w:r w:rsidRPr="009471E3">
        <w:rPr>
          <w:b/>
          <w:bCs/>
          <w:sz w:val="18"/>
          <w:szCs w:val="18"/>
          <w:lang w:val="fr-FR"/>
        </w:rPr>
        <w:t>###</w:t>
      </w:r>
    </w:p>
    <w:p w14:paraId="33DB3707" w14:textId="77777777" w:rsidR="00C26106" w:rsidRPr="00E240DE" w:rsidRDefault="00C26106" w:rsidP="00C26106">
      <w:pPr>
        <w:rPr>
          <w:b/>
          <w:bCs/>
          <w:sz w:val="18"/>
          <w:szCs w:val="18"/>
          <w:lang w:val="fr-FR"/>
        </w:rPr>
      </w:pPr>
    </w:p>
    <w:p w14:paraId="2FBCDDB3" w14:textId="77777777" w:rsidR="00EA0D1E" w:rsidRPr="009471E3" w:rsidRDefault="00EA0D1E" w:rsidP="00EA0D1E">
      <w:pPr>
        <w:spacing w:line="240" w:lineRule="auto"/>
        <w:rPr>
          <w:b/>
          <w:bCs/>
          <w:sz w:val="16"/>
          <w:szCs w:val="16"/>
          <w:lang w:val="fr-FR"/>
        </w:rPr>
      </w:pPr>
      <w:bookmarkStart w:id="0" w:name="_Hlk515635723"/>
      <w:r w:rsidRPr="009471E3">
        <w:rPr>
          <w:b/>
          <w:bCs/>
          <w:sz w:val="16"/>
          <w:szCs w:val="16"/>
          <w:lang w:val="fr-FR"/>
        </w:rPr>
        <w:t>À propos de la marque Sennheiser – Façonner le futur de l’audio depuis plus de 80 ans</w:t>
      </w:r>
    </w:p>
    <w:p w14:paraId="7B91E23B" w14:textId="77777777" w:rsidR="00EA0D1E" w:rsidRPr="009471E3" w:rsidRDefault="00EA0D1E" w:rsidP="00EA0D1E">
      <w:pPr>
        <w:spacing w:line="240" w:lineRule="auto"/>
        <w:rPr>
          <w:sz w:val="16"/>
          <w:szCs w:val="16"/>
          <w:lang w:val="fr-FR"/>
        </w:rPr>
      </w:pPr>
      <w:r w:rsidRPr="009471E3">
        <w:rPr>
          <w:sz w:val="16"/>
          <w:szCs w:val="16"/>
          <w:lang w:val="fr-FR"/>
        </w:rPr>
        <w:t>Nous vivons et respirons l'audio. Nous sommes animés par la passion de créer des solutions audio qui font la différence. Cette passion nous a menés des plus grandes scènes mondiales aux salons d'écoute les plus intimistes, faisant de Sennheiser le nom de l'audio qui ne se contente pas de sonner bien</w:t>
      </w:r>
      <w:r w:rsidRPr="009471E3">
        <w:rPr>
          <w:rFonts w:ascii="Arial" w:hAnsi="Arial" w:cs="Arial"/>
          <w:sz w:val="16"/>
          <w:szCs w:val="16"/>
          <w:lang w:val="fr-FR"/>
        </w:rPr>
        <w:t> </w:t>
      </w:r>
      <w:r w:rsidRPr="009471E3">
        <w:rPr>
          <w:sz w:val="16"/>
          <w:szCs w:val="16"/>
          <w:lang w:val="fr-FR"/>
        </w:rPr>
        <w:t>: il sonne juste. Depuis 1945, notre mission est de façonner le futur de l'audio et d'offrir des expériences sonores exceptionnelles à nos clients. </w:t>
      </w:r>
      <w:r w:rsidRPr="009471E3">
        <w:rPr>
          <w:sz w:val="16"/>
          <w:szCs w:val="16"/>
          <w:lang w:val="fr-FR"/>
        </w:rPr>
        <w:br/>
      </w:r>
    </w:p>
    <w:p w14:paraId="26A0F935" w14:textId="77777777" w:rsidR="00EA0D1E" w:rsidRPr="009471E3" w:rsidRDefault="00EA0D1E" w:rsidP="00EA0D1E">
      <w:pPr>
        <w:spacing w:line="240" w:lineRule="auto"/>
        <w:rPr>
          <w:sz w:val="16"/>
          <w:szCs w:val="16"/>
          <w:lang w:val="fr-FR"/>
        </w:rPr>
      </w:pPr>
      <w:r w:rsidRPr="009471E3">
        <w:rPr>
          <w:sz w:val="16"/>
          <w:szCs w:val="16"/>
          <w:lang w:val="fr-FR"/>
        </w:rPr>
        <w:t>Tandis que les solutions audio professionnelles — telles que les microphones, les solutions pour la conférence, les technologies de streaming et les systèmes de monitoring — relèvent de l’activité de Sennheiser electronic SE &amp; Co. KG, les produits destinés au grand public, comme les casques, les barres de son et les solutions auditives, sont exploités par Sonova Holding AG sous licence Sennheiser. </w:t>
      </w:r>
    </w:p>
    <w:p w14:paraId="08851ED4" w14:textId="77777777" w:rsidR="00EA0D1E" w:rsidRPr="009471E3" w:rsidRDefault="00EA0D1E" w:rsidP="00EA0D1E">
      <w:pPr>
        <w:spacing w:line="240" w:lineRule="auto"/>
        <w:rPr>
          <w:sz w:val="16"/>
          <w:szCs w:val="16"/>
          <w:lang w:val="fr-FR"/>
        </w:rPr>
      </w:pPr>
    </w:p>
    <w:p w14:paraId="5647221D" w14:textId="009535DD" w:rsidR="00EA0D1E" w:rsidRPr="009471E3" w:rsidRDefault="00EA0D1E" w:rsidP="00EA0D1E">
      <w:pPr>
        <w:spacing w:line="240" w:lineRule="auto"/>
        <w:rPr>
          <w:color w:val="0095D5" w:themeColor="accent1"/>
          <w:sz w:val="16"/>
          <w:szCs w:val="16"/>
          <w:lang w:val="fr-FR"/>
        </w:rPr>
      </w:pPr>
      <w:hyperlink r:id="rId13" w:tgtFrame="_blank" w:history="1">
        <w:r w:rsidRPr="009471E3">
          <w:rPr>
            <w:rStyle w:val="Lienhypertexte"/>
            <w:color w:val="0095D5" w:themeColor="accent1"/>
            <w:sz w:val="16"/>
            <w:szCs w:val="16"/>
            <w:u w:val="none"/>
            <w:lang w:val="fr-FR"/>
          </w:rPr>
          <w:t>sennheiser.com</w:t>
        </w:r>
      </w:hyperlink>
      <w:r w:rsidRPr="009471E3">
        <w:rPr>
          <w:rStyle w:val="Lienhypertexte"/>
          <w:color w:val="0095D5" w:themeColor="accent1"/>
          <w:sz w:val="16"/>
          <w:szCs w:val="16"/>
          <w:u w:val="none"/>
          <w:lang w:val="fr-FR"/>
        </w:rPr>
        <w:t> | </w:t>
      </w:r>
      <w:hyperlink r:id="rId14" w:tgtFrame="_blank" w:history="1">
        <w:r w:rsidRPr="009471E3">
          <w:rPr>
            <w:rStyle w:val="Lienhypertexte"/>
            <w:color w:val="0095D5" w:themeColor="accent1"/>
            <w:sz w:val="16"/>
            <w:szCs w:val="16"/>
            <w:u w:val="none"/>
            <w:lang w:val="fr-FR"/>
          </w:rPr>
          <w:t>neumann.com</w:t>
        </w:r>
      </w:hyperlink>
      <w:r w:rsidRPr="009471E3">
        <w:rPr>
          <w:rStyle w:val="Lienhypertexte"/>
          <w:color w:val="0095D5" w:themeColor="accent1"/>
          <w:sz w:val="16"/>
          <w:szCs w:val="16"/>
          <w:u w:val="none"/>
          <w:lang w:val="fr-FR"/>
        </w:rPr>
        <w:t> | </w:t>
      </w:r>
      <w:hyperlink r:id="rId15" w:tgtFrame="_blank" w:history="1">
        <w:r w:rsidRPr="009471E3">
          <w:rPr>
            <w:rStyle w:val="Lienhypertexte"/>
            <w:color w:val="006F9F" w:themeColor="accent1" w:themeShade="BF"/>
            <w:sz w:val="16"/>
            <w:szCs w:val="16"/>
            <w:u w:val="none"/>
            <w:lang w:val="fr-FR"/>
          </w:rPr>
          <w:t>merging.com</w:t>
        </w:r>
      </w:hyperlink>
      <w:r w:rsidRPr="009471E3">
        <w:rPr>
          <w:rStyle w:val="Lienhypertexte"/>
          <w:color w:val="0095D5" w:themeColor="accent1"/>
          <w:sz w:val="16"/>
          <w:szCs w:val="16"/>
          <w:u w:val="none"/>
          <w:lang w:val="fr-FR"/>
        </w:rPr>
        <w:t xml:space="preserve"> | </w:t>
      </w:r>
      <w:hyperlink r:id="rId16" w:history="1">
        <w:r w:rsidRPr="009471E3">
          <w:rPr>
            <w:rStyle w:val="Lienhypertexte"/>
            <w:color w:val="0095D5" w:themeColor="accent1"/>
            <w:sz w:val="16"/>
            <w:szCs w:val="16"/>
            <w:u w:val="none"/>
            <w:lang w:val="fr-FR"/>
          </w:rPr>
          <w:t>sennheiser-hearing.com</w:t>
        </w:r>
      </w:hyperlink>
    </w:p>
    <w:p w14:paraId="7805CD2B" w14:textId="77777777" w:rsidR="009471E3" w:rsidRPr="009471E3" w:rsidRDefault="009471E3" w:rsidP="00EA0D1E">
      <w:pPr>
        <w:spacing w:line="240" w:lineRule="auto"/>
        <w:rPr>
          <w:sz w:val="16"/>
          <w:szCs w:val="16"/>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935"/>
      </w:tblGrid>
      <w:tr w:rsidR="00EA0D1E" w:rsidRPr="009471E3" w14:paraId="70879A59" w14:textId="77777777" w:rsidTr="00770E83">
        <w:tc>
          <w:tcPr>
            <w:tcW w:w="3935" w:type="dxa"/>
          </w:tcPr>
          <w:p w14:paraId="21072A87" w14:textId="77777777" w:rsidR="00EA0D1E" w:rsidRPr="009471E3" w:rsidRDefault="00EA0D1E" w:rsidP="00770E83">
            <w:pPr>
              <w:spacing w:line="240" w:lineRule="auto"/>
              <w:rPr>
                <w:b/>
                <w:bCs/>
                <w:sz w:val="16"/>
                <w:szCs w:val="16"/>
                <w:lang w:val="en-US"/>
              </w:rPr>
            </w:pPr>
            <w:r w:rsidRPr="009471E3">
              <w:rPr>
                <w:b/>
                <w:bCs/>
                <w:sz w:val="16"/>
                <w:szCs w:val="16"/>
                <w:lang w:val="en-US"/>
              </w:rPr>
              <w:t>Sennheiser</w:t>
            </w:r>
          </w:p>
          <w:p w14:paraId="2AF7401C" w14:textId="77777777" w:rsidR="00EA0D1E" w:rsidRPr="009471E3" w:rsidRDefault="00EA0D1E" w:rsidP="00770E83">
            <w:pPr>
              <w:spacing w:line="240" w:lineRule="auto"/>
              <w:rPr>
                <w:b/>
                <w:bCs/>
                <w:sz w:val="16"/>
                <w:szCs w:val="16"/>
                <w:lang w:val="en-US"/>
              </w:rPr>
            </w:pPr>
            <w:r w:rsidRPr="009471E3">
              <w:rPr>
                <w:b/>
                <w:bCs/>
                <w:sz w:val="16"/>
                <w:szCs w:val="16"/>
                <w:lang w:val="en-US"/>
              </w:rPr>
              <w:t>Ann Vermont</w:t>
            </w:r>
          </w:p>
          <w:p w14:paraId="6A632C17" w14:textId="77777777" w:rsidR="00EA0D1E" w:rsidRPr="009471E3" w:rsidRDefault="00EA0D1E" w:rsidP="00770E83">
            <w:pPr>
              <w:spacing w:line="240" w:lineRule="auto"/>
              <w:rPr>
                <w:b/>
                <w:bCs/>
                <w:sz w:val="16"/>
                <w:szCs w:val="16"/>
                <w:lang w:val="en-US"/>
              </w:rPr>
            </w:pPr>
            <w:r w:rsidRPr="009471E3">
              <w:rPr>
                <w:b/>
                <w:bCs/>
                <w:sz w:val="16"/>
                <w:szCs w:val="16"/>
                <w:lang w:val="en-US"/>
              </w:rPr>
              <w:t>Country Manager France</w:t>
            </w:r>
          </w:p>
          <w:p w14:paraId="799F57DA" w14:textId="77777777" w:rsidR="00EA0D1E" w:rsidRPr="009471E3" w:rsidRDefault="00EA0D1E" w:rsidP="00770E83">
            <w:pPr>
              <w:spacing w:line="240" w:lineRule="auto"/>
              <w:rPr>
                <w:sz w:val="16"/>
                <w:szCs w:val="16"/>
              </w:rPr>
            </w:pPr>
            <w:proofErr w:type="gramStart"/>
            <w:r w:rsidRPr="009471E3">
              <w:rPr>
                <w:sz w:val="16"/>
                <w:szCs w:val="16"/>
              </w:rPr>
              <w:t>Tel :</w:t>
            </w:r>
            <w:proofErr w:type="gramEnd"/>
            <w:r w:rsidRPr="009471E3">
              <w:rPr>
                <w:sz w:val="16"/>
                <w:szCs w:val="16"/>
              </w:rPr>
              <w:t xml:space="preserve"> 01 49 87 44 20</w:t>
            </w:r>
          </w:p>
          <w:p w14:paraId="31370EE7" w14:textId="33C97142" w:rsidR="00EA0D1E" w:rsidRPr="001C68D7" w:rsidRDefault="00EA0D1E" w:rsidP="00770E83">
            <w:pPr>
              <w:spacing w:line="240" w:lineRule="auto"/>
              <w:rPr>
                <w:sz w:val="16"/>
                <w:szCs w:val="16"/>
              </w:rPr>
            </w:pPr>
            <w:hyperlink r:id="rId17" w:history="1">
              <w:r w:rsidRPr="009471E3">
                <w:rPr>
                  <w:rStyle w:val="Lienhypertexte"/>
                  <w:sz w:val="16"/>
                  <w:szCs w:val="16"/>
                </w:rPr>
                <w:t>Ann.vermont@sennheiser.com</w:t>
              </w:r>
            </w:hyperlink>
          </w:p>
        </w:tc>
        <w:tc>
          <w:tcPr>
            <w:tcW w:w="3935" w:type="dxa"/>
          </w:tcPr>
          <w:p w14:paraId="28437B67" w14:textId="77777777" w:rsidR="00EA0D1E" w:rsidRPr="009471E3" w:rsidRDefault="00EA0D1E" w:rsidP="00770E83">
            <w:pPr>
              <w:spacing w:line="240" w:lineRule="auto"/>
              <w:rPr>
                <w:b/>
                <w:bCs/>
                <w:sz w:val="16"/>
                <w:szCs w:val="16"/>
                <w:lang w:val="fr-FR"/>
              </w:rPr>
            </w:pPr>
            <w:r w:rsidRPr="009471E3">
              <w:rPr>
                <w:b/>
                <w:bCs/>
                <w:sz w:val="16"/>
                <w:szCs w:val="16"/>
                <w:lang w:val="fr-FR"/>
              </w:rPr>
              <w:t>Marie Antoinette</w:t>
            </w:r>
          </w:p>
          <w:p w14:paraId="3FE1DCD5" w14:textId="22D84B4E" w:rsidR="00EA0D1E" w:rsidRPr="009471E3" w:rsidRDefault="004B0525" w:rsidP="00770E83">
            <w:pPr>
              <w:spacing w:line="240" w:lineRule="auto"/>
              <w:rPr>
                <w:b/>
                <w:bCs/>
                <w:sz w:val="16"/>
                <w:szCs w:val="16"/>
                <w:lang w:val="fr-FR"/>
              </w:rPr>
            </w:pPr>
            <w:r w:rsidRPr="009471E3">
              <w:rPr>
                <w:b/>
                <w:bCs/>
                <w:sz w:val="16"/>
                <w:szCs w:val="16"/>
                <w:lang w:val="fr-FR"/>
              </w:rPr>
              <w:t>Dano Koudou</w:t>
            </w:r>
          </w:p>
          <w:p w14:paraId="56E1BCFB" w14:textId="77777777" w:rsidR="00EA0D1E" w:rsidRPr="009471E3" w:rsidRDefault="00EA0D1E" w:rsidP="00770E83">
            <w:pPr>
              <w:spacing w:line="240" w:lineRule="auto"/>
              <w:rPr>
                <w:sz w:val="16"/>
                <w:szCs w:val="16"/>
                <w:lang w:val="fr-FR"/>
              </w:rPr>
            </w:pPr>
            <w:r w:rsidRPr="009471E3">
              <w:rPr>
                <w:sz w:val="16"/>
                <w:szCs w:val="16"/>
                <w:lang w:val="fr-FR"/>
              </w:rPr>
              <w:t>Tel : 01 55 04 86 42</w:t>
            </w:r>
          </w:p>
          <w:p w14:paraId="2D1BCEB7" w14:textId="5CE8FEEB" w:rsidR="00EA0D1E" w:rsidRPr="009471E3" w:rsidRDefault="004B0525" w:rsidP="00770E83">
            <w:pPr>
              <w:spacing w:line="240" w:lineRule="auto"/>
              <w:rPr>
                <w:sz w:val="16"/>
                <w:szCs w:val="16"/>
              </w:rPr>
            </w:pPr>
            <w:hyperlink r:id="rId18" w:history="1">
              <w:r w:rsidRPr="009471E3">
                <w:rPr>
                  <w:rStyle w:val="Lienhypertexte"/>
                  <w:sz w:val="16"/>
                  <w:szCs w:val="16"/>
                </w:rPr>
                <w:t>dano@marie-antoinette.fr</w:t>
              </w:r>
            </w:hyperlink>
          </w:p>
          <w:p w14:paraId="11FEA188" w14:textId="77777777" w:rsidR="00EA0D1E" w:rsidRPr="009471E3" w:rsidRDefault="00EA0D1E" w:rsidP="00770E83">
            <w:pPr>
              <w:spacing w:line="240" w:lineRule="auto"/>
              <w:rPr>
                <w:color w:val="0095D5" w:themeColor="accent1"/>
                <w:sz w:val="16"/>
                <w:szCs w:val="16"/>
              </w:rPr>
            </w:pPr>
          </w:p>
        </w:tc>
      </w:tr>
      <w:bookmarkEnd w:id="0"/>
    </w:tbl>
    <w:p w14:paraId="1023A845" w14:textId="01DAEB9A" w:rsidR="008A2112" w:rsidRPr="009471E3" w:rsidRDefault="008A2112" w:rsidP="00545A43">
      <w:pPr>
        <w:spacing w:line="240" w:lineRule="auto"/>
        <w:rPr>
          <w:sz w:val="16"/>
          <w:szCs w:val="16"/>
          <w:lang w:val="en-US"/>
        </w:rPr>
      </w:pPr>
    </w:p>
    <w:sectPr w:rsidR="008A2112" w:rsidRPr="009471E3" w:rsidSect="00727BEE">
      <w:headerReference w:type="default" r:id="rId19"/>
      <w:footerReference w:type="even" r:id="rId20"/>
      <w:footerReference w:type="default" r:id="rId21"/>
      <w:headerReference w:type="first" r:id="rId22"/>
      <w:footerReference w:type="first" r:id="rId23"/>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64A02" w14:textId="77777777" w:rsidR="00E67011" w:rsidRDefault="00E67011" w:rsidP="00CA1EB9">
      <w:pPr>
        <w:spacing w:line="240" w:lineRule="auto"/>
      </w:pPr>
      <w:r>
        <w:separator/>
      </w:r>
    </w:p>
  </w:endnote>
  <w:endnote w:type="continuationSeparator" w:id="0">
    <w:p w14:paraId="7E134292" w14:textId="77777777" w:rsidR="00E67011" w:rsidRDefault="00E67011" w:rsidP="00CA1EB9">
      <w:pPr>
        <w:spacing w:line="240" w:lineRule="auto"/>
      </w:pPr>
      <w:r>
        <w:continuationSeparator/>
      </w:r>
    </w:p>
  </w:endnote>
  <w:endnote w:type="continuationNotice" w:id="1">
    <w:p w14:paraId="15E13835" w14:textId="77777777" w:rsidR="00E67011" w:rsidRDefault="00E670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504020101010102"/>
    <w:charset w:val="00"/>
    <w:family w:val="swiss"/>
    <w:pitch w:val="variable"/>
    <w:sig w:usb0="A00000AF" w:usb1="500020DB" w:usb2="00000000" w:usb3="00000000" w:csb0="00000093" w:csb1="00000000"/>
    <w:embedRegular r:id="rId1" w:fontKey="{1F2B2BB5-F487-491C-BD77-96375624CF34}"/>
    <w:embedBold r:id="rId2" w:fontKey="{B8722FA3-7971-4F98-9C63-027A50802EE0}"/>
    <w:embedItalic r:id="rId3" w:fontKey="{98066B5C-4A8B-4074-B870-5EF11CFB882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95EF1B9-DE39-485A-8271-BC16B1173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Pieddepage"/>
    </w:pPr>
    <w:r>
      <w:rPr>
        <w:noProof/>
      </w:rPr>
      <mc:AlternateContent>
        <mc:Choice Requires="wps">
          <w:drawing>
            <wp:anchor distT="0" distB="0" distL="0" distR="0" simplePos="0" relativeHeight="251658249"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Pieddepage"/>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Pieddepage"/>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4038E" w14:textId="77777777" w:rsidR="00E67011" w:rsidRDefault="00E67011" w:rsidP="00CA1EB9">
      <w:pPr>
        <w:spacing w:line="240" w:lineRule="auto"/>
      </w:pPr>
      <w:r>
        <w:separator/>
      </w:r>
    </w:p>
  </w:footnote>
  <w:footnote w:type="continuationSeparator" w:id="0">
    <w:p w14:paraId="38D81584" w14:textId="77777777" w:rsidR="00E67011" w:rsidRDefault="00E67011" w:rsidP="00CA1EB9">
      <w:pPr>
        <w:spacing w:line="240" w:lineRule="auto"/>
      </w:pPr>
      <w:r>
        <w:continuationSeparator/>
      </w:r>
    </w:p>
  </w:footnote>
  <w:footnote w:type="continuationNotice" w:id="1">
    <w:p w14:paraId="1F019ADB" w14:textId="77777777" w:rsidR="00E67011" w:rsidRDefault="00E670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E0F79AE" w:rsidR="00561C4F" w:rsidRDefault="00561C4F" w:rsidP="00561C4F">
    <w:pPr>
      <w:pStyle w:val="En-tte"/>
      <w:ind w:right="-992"/>
    </w:pPr>
    <w:r w:rsidRPr="001C68D7">
      <w:rPr>
        <w:b w:val="0"/>
        <w:bCs/>
        <w:sz w:val="16"/>
        <w:szCs w:val="16"/>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1C68D7">
      <w:rPr>
        <w:b w:val="0"/>
        <w:bCs/>
        <w:sz w:val="16"/>
        <w:szCs w:val="16"/>
      </w:rPr>
      <w:t xml:space="preserve"> </w:t>
    </w:r>
    <w:r w:rsidR="00296814" w:rsidRPr="001C68D7">
      <w:rPr>
        <w:b w:val="0"/>
        <w:bCs/>
        <w:sz w:val="16"/>
        <w:szCs w:val="16"/>
      </w:rPr>
      <w:t xml:space="preserve">Communiqué de </w:t>
    </w:r>
    <w:proofErr w:type="spellStart"/>
    <w:r w:rsidR="00296814" w:rsidRPr="001C68D7">
      <w:rPr>
        <w:b w:val="0"/>
        <w:bCs/>
        <w:sz w:val="16"/>
        <w:szCs w:val="16"/>
      </w:rPr>
      <w:t>presse</w:t>
    </w:r>
    <w:proofErr w:type="spellEnd"/>
    <w:r w:rsidRPr="001C68D7">
      <w:rPr>
        <w:b w:val="0"/>
        <w:bCs/>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2783C168" w:rsidR="00E85B68" w:rsidRPr="001C68D7" w:rsidRDefault="00F35E7D" w:rsidP="00262791">
    <w:pPr>
      <w:pStyle w:val="En-tte"/>
      <w:ind w:right="-992"/>
      <w:rPr>
        <w:b w:val="0"/>
        <w:bCs/>
        <w:sz w:val="16"/>
        <w:szCs w:val="16"/>
      </w:rPr>
    </w:pPr>
    <w:r w:rsidRPr="001C68D7">
      <w:rPr>
        <w:b w:val="0"/>
        <w:bCs/>
        <w:noProof/>
        <w:sz w:val="16"/>
        <w:szCs w:val="16"/>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296814" w:rsidRPr="001C68D7">
      <w:rPr>
        <w:b w:val="0"/>
        <w:bCs/>
        <w:sz w:val="16"/>
        <w:szCs w:val="16"/>
      </w:rPr>
      <w:t>Communiqué de presse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09DD"/>
    <w:rsid w:val="000020D6"/>
    <w:rsid w:val="00003C1F"/>
    <w:rsid w:val="00004E38"/>
    <w:rsid w:val="00005CC1"/>
    <w:rsid w:val="0001164A"/>
    <w:rsid w:val="000142A2"/>
    <w:rsid w:val="00014467"/>
    <w:rsid w:val="00020249"/>
    <w:rsid w:val="0002642C"/>
    <w:rsid w:val="00027570"/>
    <w:rsid w:val="000323C2"/>
    <w:rsid w:val="000328B6"/>
    <w:rsid w:val="00035742"/>
    <w:rsid w:val="0004071A"/>
    <w:rsid w:val="000437CE"/>
    <w:rsid w:val="00046652"/>
    <w:rsid w:val="00052A22"/>
    <w:rsid w:val="0006050C"/>
    <w:rsid w:val="00060A32"/>
    <w:rsid w:val="00061AA9"/>
    <w:rsid w:val="000676F5"/>
    <w:rsid w:val="000755E1"/>
    <w:rsid w:val="000764D5"/>
    <w:rsid w:val="00084739"/>
    <w:rsid w:val="00085732"/>
    <w:rsid w:val="00085D32"/>
    <w:rsid w:val="0009029E"/>
    <w:rsid w:val="000905E9"/>
    <w:rsid w:val="0009439A"/>
    <w:rsid w:val="00094DF9"/>
    <w:rsid w:val="0009776A"/>
    <w:rsid w:val="000A3627"/>
    <w:rsid w:val="000B3B45"/>
    <w:rsid w:val="000B7E2F"/>
    <w:rsid w:val="000C159B"/>
    <w:rsid w:val="000D2F47"/>
    <w:rsid w:val="000E0BF4"/>
    <w:rsid w:val="000E216A"/>
    <w:rsid w:val="000E236D"/>
    <w:rsid w:val="000E60ED"/>
    <w:rsid w:val="000F1ABF"/>
    <w:rsid w:val="000F2EBF"/>
    <w:rsid w:val="00102EA9"/>
    <w:rsid w:val="00112F75"/>
    <w:rsid w:val="00113B8F"/>
    <w:rsid w:val="00124017"/>
    <w:rsid w:val="00127A7A"/>
    <w:rsid w:val="00130979"/>
    <w:rsid w:val="0013161B"/>
    <w:rsid w:val="001346A8"/>
    <w:rsid w:val="0013707D"/>
    <w:rsid w:val="00140D98"/>
    <w:rsid w:val="00150445"/>
    <w:rsid w:val="00150ACA"/>
    <w:rsid w:val="0015142F"/>
    <w:rsid w:val="00157198"/>
    <w:rsid w:val="00161446"/>
    <w:rsid w:val="00161C4C"/>
    <w:rsid w:val="00162A64"/>
    <w:rsid w:val="0016435E"/>
    <w:rsid w:val="00166C7E"/>
    <w:rsid w:val="001716B9"/>
    <w:rsid w:val="00175129"/>
    <w:rsid w:val="0017602F"/>
    <w:rsid w:val="00177710"/>
    <w:rsid w:val="00185473"/>
    <w:rsid w:val="001913AC"/>
    <w:rsid w:val="00192059"/>
    <w:rsid w:val="001943DC"/>
    <w:rsid w:val="0019726E"/>
    <w:rsid w:val="00197299"/>
    <w:rsid w:val="00197D34"/>
    <w:rsid w:val="001A28CE"/>
    <w:rsid w:val="001A4071"/>
    <w:rsid w:val="001B09B2"/>
    <w:rsid w:val="001B2018"/>
    <w:rsid w:val="001B36F7"/>
    <w:rsid w:val="001B3ABC"/>
    <w:rsid w:val="001C119B"/>
    <w:rsid w:val="001C2E60"/>
    <w:rsid w:val="001C419B"/>
    <w:rsid w:val="001C68D7"/>
    <w:rsid w:val="001D2AEF"/>
    <w:rsid w:val="001D4E25"/>
    <w:rsid w:val="001D65C8"/>
    <w:rsid w:val="001E0506"/>
    <w:rsid w:val="001E4AFF"/>
    <w:rsid w:val="001F3C11"/>
    <w:rsid w:val="001F699D"/>
    <w:rsid w:val="001F7AAD"/>
    <w:rsid w:val="00201610"/>
    <w:rsid w:val="002061D8"/>
    <w:rsid w:val="00207B24"/>
    <w:rsid w:val="00207BC4"/>
    <w:rsid w:val="00216B39"/>
    <w:rsid w:val="00217AF5"/>
    <w:rsid w:val="00221F41"/>
    <w:rsid w:val="0022314E"/>
    <w:rsid w:val="002264D5"/>
    <w:rsid w:val="00226D0C"/>
    <w:rsid w:val="002363A0"/>
    <w:rsid w:val="00240FF0"/>
    <w:rsid w:val="00243C40"/>
    <w:rsid w:val="002442BC"/>
    <w:rsid w:val="002454C4"/>
    <w:rsid w:val="00247E64"/>
    <w:rsid w:val="00250A67"/>
    <w:rsid w:val="002520AA"/>
    <w:rsid w:val="00252483"/>
    <w:rsid w:val="00253355"/>
    <w:rsid w:val="002556F1"/>
    <w:rsid w:val="00261237"/>
    <w:rsid w:val="00262791"/>
    <w:rsid w:val="00267C4C"/>
    <w:rsid w:val="00271E59"/>
    <w:rsid w:val="002800C5"/>
    <w:rsid w:val="0028243A"/>
    <w:rsid w:val="00286733"/>
    <w:rsid w:val="00290EBB"/>
    <w:rsid w:val="002925CA"/>
    <w:rsid w:val="00293345"/>
    <w:rsid w:val="00296814"/>
    <w:rsid w:val="002A1824"/>
    <w:rsid w:val="002B0FBD"/>
    <w:rsid w:val="002B25CB"/>
    <w:rsid w:val="002B6735"/>
    <w:rsid w:val="002B6EBB"/>
    <w:rsid w:val="002C2714"/>
    <w:rsid w:val="002C2BF1"/>
    <w:rsid w:val="002C3A1E"/>
    <w:rsid w:val="002C42CB"/>
    <w:rsid w:val="002C6F4D"/>
    <w:rsid w:val="002E3833"/>
    <w:rsid w:val="002F6B0D"/>
    <w:rsid w:val="00300856"/>
    <w:rsid w:val="00301829"/>
    <w:rsid w:val="00305214"/>
    <w:rsid w:val="00311462"/>
    <w:rsid w:val="00312AAD"/>
    <w:rsid w:val="003137D9"/>
    <w:rsid w:val="00323DB6"/>
    <w:rsid w:val="00324471"/>
    <w:rsid w:val="00324872"/>
    <w:rsid w:val="00327EB1"/>
    <w:rsid w:val="003363E9"/>
    <w:rsid w:val="00337B78"/>
    <w:rsid w:val="00340F12"/>
    <w:rsid w:val="0034522A"/>
    <w:rsid w:val="00356BB8"/>
    <w:rsid w:val="00357BC8"/>
    <w:rsid w:val="0036123C"/>
    <w:rsid w:val="00371D3A"/>
    <w:rsid w:val="003739E4"/>
    <w:rsid w:val="003746BB"/>
    <w:rsid w:val="00375ACD"/>
    <w:rsid w:val="0038082B"/>
    <w:rsid w:val="00381464"/>
    <w:rsid w:val="00387F8F"/>
    <w:rsid w:val="00390E8C"/>
    <w:rsid w:val="00392FD6"/>
    <w:rsid w:val="00397661"/>
    <w:rsid w:val="003A0D34"/>
    <w:rsid w:val="003A275A"/>
    <w:rsid w:val="003A34D5"/>
    <w:rsid w:val="003A5D79"/>
    <w:rsid w:val="003B023E"/>
    <w:rsid w:val="003B16F9"/>
    <w:rsid w:val="003B5122"/>
    <w:rsid w:val="003B7B5B"/>
    <w:rsid w:val="003C0022"/>
    <w:rsid w:val="003C02CF"/>
    <w:rsid w:val="003C1A5F"/>
    <w:rsid w:val="003C25C2"/>
    <w:rsid w:val="003C4078"/>
    <w:rsid w:val="003C5795"/>
    <w:rsid w:val="003D03C5"/>
    <w:rsid w:val="003D2E7E"/>
    <w:rsid w:val="003D4B0A"/>
    <w:rsid w:val="003E301E"/>
    <w:rsid w:val="003E3BA7"/>
    <w:rsid w:val="003E502E"/>
    <w:rsid w:val="003F4326"/>
    <w:rsid w:val="003F74E2"/>
    <w:rsid w:val="00401818"/>
    <w:rsid w:val="004061EA"/>
    <w:rsid w:val="00406FC9"/>
    <w:rsid w:val="0041290B"/>
    <w:rsid w:val="00416F46"/>
    <w:rsid w:val="004235B4"/>
    <w:rsid w:val="0042610F"/>
    <w:rsid w:val="0042796E"/>
    <w:rsid w:val="0043586E"/>
    <w:rsid w:val="00435EB1"/>
    <w:rsid w:val="004375C5"/>
    <w:rsid w:val="00444C82"/>
    <w:rsid w:val="0045253F"/>
    <w:rsid w:val="00453B03"/>
    <w:rsid w:val="00454666"/>
    <w:rsid w:val="004554E5"/>
    <w:rsid w:val="0045599C"/>
    <w:rsid w:val="00457CB2"/>
    <w:rsid w:val="004656F0"/>
    <w:rsid w:val="0046616F"/>
    <w:rsid w:val="00471851"/>
    <w:rsid w:val="00472E79"/>
    <w:rsid w:val="00473794"/>
    <w:rsid w:val="00473C6F"/>
    <w:rsid w:val="00480602"/>
    <w:rsid w:val="00482447"/>
    <w:rsid w:val="00494967"/>
    <w:rsid w:val="004954E1"/>
    <w:rsid w:val="00496141"/>
    <w:rsid w:val="004A1776"/>
    <w:rsid w:val="004A50EB"/>
    <w:rsid w:val="004B0525"/>
    <w:rsid w:val="004B2069"/>
    <w:rsid w:val="004B6C21"/>
    <w:rsid w:val="004C1D59"/>
    <w:rsid w:val="004C3DF8"/>
    <w:rsid w:val="004C40A5"/>
    <w:rsid w:val="004C525A"/>
    <w:rsid w:val="004C66AA"/>
    <w:rsid w:val="004D05BC"/>
    <w:rsid w:val="004D534F"/>
    <w:rsid w:val="004E03D7"/>
    <w:rsid w:val="004E0686"/>
    <w:rsid w:val="004E29BD"/>
    <w:rsid w:val="004F2DF2"/>
    <w:rsid w:val="00502D71"/>
    <w:rsid w:val="005032DA"/>
    <w:rsid w:val="0050514A"/>
    <w:rsid w:val="00506DB1"/>
    <w:rsid w:val="005070CA"/>
    <w:rsid w:val="005170AB"/>
    <w:rsid w:val="00526A77"/>
    <w:rsid w:val="005327DB"/>
    <w:rsid w:val="0053388C"/>
    <w:rsid w:val="00535229"/>
    <w:rsid w:val="00535988"/>
    <w:rsid w:val="00535DBE"/>
    <w:rsid w:val="0054230D"/>
    <w:rsid w:val="005424BC"/>
    <w:rsid w:val="00545A43"/>
    <w:rsid w:val="00554E27"/>
    <w:rsid w:val="00555949"/>
    <w:rsid w:val="005568F9"/>
    <w:rsid w:val="00557315"/>
    <w:rsid w:val="00561C4F"/>
    <w:rsid w:val="0056619F"/>
    <w:rsid w:val="005750E7"/>
    <w:rsid w:val="00577218"/>
    <w:rsid w:val="0058128B"/>
    <w:rsid w:val="005829EB"/>
    <w:rsid w:val="00583208"/>
    <w:rsid w:val="0058467E"/>
    <w:rsid w:val="00593D40"/>
    <w:rsid w:val="005A376A"/>
    <w:rsid w:val="005A53FE"/>
    <w:rsid w:val="005A5C1E"/>
    <w:rsid w:val="005C6F49"/>
    <w:rsid w:val="005D05B0"/>
    <w:rsid w:val="005D571F"/>
    <w:rsid w:val="005E0690"/>
    <w:rsid w:val="005E3124"/>
    <w:rsid w:val="005E3FC4"/>
    <w:rsid w:val="005E6D27"/>
    <w:rsid w:val="005E7AA9"/>
    <w:rsid w:val="005F03E5"/>
    <w:rsid w:val="005F07CE"/>
    <w:rsid w:val="005F0D22"/>
    <w:rsid w:val="005F30F8"/>
    <w:rsid w:val="005F7D77"/>
    <w:rsid w:val="0060100B"/>
    <w:rsid w:val="00602B81"/>
    <w:rsid w:val="0061101F"/>
    <w:rsid w:val="00611B34"/>
    <w:rsid w:val="00612D6D"/>
    <w:rsid w:val="006175E4"/>
    <w:rsid w:val="0062427B"/>
    <w:rsid w:val="00624721"/>
    <w:rsid w:val="00625875"/>
    <w:rsid w:val="0062752E"/>
    <w:rsid w:val="0063118D"/>
    <w:rsid w:val="00633039"/>
    <w:rsid w:val="00633369"/>
    <w:rsid w:val="00636065"/>
    <w:rsid w:val="006403B7"/>
    <w:rsid w:val="006411FC"/>
    <w:rsid w:val="0064440F"/>
    <w:rsid w:val="006511B6"/>
    <w:rsid w:val="006535D7"/>
    <w:rsid w:val="006538BB"/>
    <w:rsid w:val="0065795B"/>
    <w:rsid w:val="00660473"/>
    <w:rsid w:val="00662E25"/>
    <w:rsid w:val="006653D0"/>
    <w:rsid w:val="0067166E"/>
    <w:rsid w:val="00675AD5"/>
    <w:rsid w:val="00677BEB"/>
    <w:rsid w:val="00680377"/>
    <w:rsid w:val="006851CD"/>
    <w:rsid w:val="00687CD5"/>
    <w:rsid w:val="00687F7D"/>
    <w:rsid w:val="006954FF"/>
    <w:rsid w:val="006A0D2F"/>
    <w:rsid w:val="006A6905"/>
    <w:rsid w:val="006B2AC2"/>
    <w:rsid w:val="006B4E64"/>
    <w:rsid w:val="006C4D45"/>
    <w:rsid w:val="006C5FBA"/>
    <w:rsid w:val="006C5FFF"/>
    <w:rsid w:val="006D1105"/>
    <w:rsid w:val="006D477A"/>
    <w:rsid w:val="006D4EB2"/>
    <w:rsid w:val="006D5DCD"/>
    <w:rsid w:val="006D656C"/>
    <w:rsid w:val="006D6889"/>
    <w:rsid w:val="006E1642"/>
    <w:rsid w:val="006E2475"/>
    <w:rsid w:val="006E2641"/>
    <w:rsid w:val="006E3585"/>
    <w:rsid w:val="006F0F24"/>
    <w:rsid w:val="006F2ED3"/>
    <w:rsid w:val="006F399C"/>
    <w:rsid w:val="006F442F"/>
    <w:rsid w:val="006F6C5B"/>
    <w:rsid w:val="0070102E"/>
    <w:rsid w:val="00702D7B"/>
    <w:rsid w:val="00702E55"/>
    <w:rsid w:val="007038E8"/>
    <w:rsid w:val="00703D3F"/>
    <w:rsid w:val="00705D04"/>
    <w:rsid w:val="00713A79"/>
    <w:rsid w:val="0071518D"/>
    <w:rsid w:val="00717618"/>
    <w:rsid w:val="007224BE"/>
    <w:rsid w:val="007231C2"/>
    <w:rsid w:val="00727BEE"/>
    <w:rsid w:val="00727FE0"/>
    <w:rsid w:val="007302AA"/>
    <w:rsid w:val="00736CBC"/>
    <w:rsid w:val="0074363C"/>
    <w:rsid w:val="00754C74"/>
    <w:rsid w:val="007604BC"/>
    <w:rsid w:val="007608C9"/>
    <w:rsid w:val="007612D3"/>
    <w:rsid w:val="00762E04"/>
    <w:rsid w:val="0077052B"/>
    <w:rsid w:val="00770799"/>
    <w:rsid w:val="00773551"/>
    <w:rsid w:val="00773688"/>
    <w:rsid w:val="00785A2E"/>
    <w:rsid w:val="00787811"/>
    <w:rsid w:val="007968F5"/>
    <w:rsid w:val="00797EFD"/>
    <w:rsid w:val="007A0EE8"/>
    <w:rsid w:val="007A1B13"/>
    <w:rsid w:val="007A34FB"/>
    <w:rsid w:val="007A469E"/>
    <w:rsid w:val="007A4C02"/>
    <w:rsid w:val="007A6E03"/>
    <w:rsid w:val="007B31EF"/>
    <w:rsid w:val="007B52E6"/>
    <w:rsid w:val="007C1122"/>
    <w:rsid w:val="007C2226"/>
    <w:rsid w:val="007C29BA"/>
    <w:rsid w:val="007C35DA"/>
    <w:rsid w:val="007C5237"/>
    <w:rsid w:val="007C54C3"/>
    <w:rsid w:val="007C6FE5"/>
    <w:rsid w:val="007C78ED"/>
    <w:rsid w:val="007D3CFD"/>
    <w:rsid w:val="007D51CE"/>
    <w:rsid w:val="007D6959"/>
    <w:rsid w:val="007D6B1A"/>
    <w:rsid w:val="007D7400"/>
    <w:rsid w:val="007D7890"/>
    <w:rsid w:val="007E09E7"/>
    <w:rsid w:val="007E5B49"/>
    <w:rsid w:val="007E6540"/>
    <w:rsid w:val="007E7CA0"/>
    <w:rsid w:val="007F041A"/>
    <w:rsid w:val="007F118E"/>
    <w:rsid w:val="007F572F"/>
    <w:rsid w:val="007F77F7"/>
    <w:rsid w:val="008037B7"/>
    <w:rsid w:val="0080578B"/>
    <w:rsid w:val="008065AD"/>
    <w:rsid w:val="008143DA"/>
    <w:rsid w:val="00816854"/>
    <w:rsid w:val="00816BB5"/>
    <w:rsid w:val="008179C1"/>
    <w:rsid w:val="00820874"/>
    <w:rsid w:val="00824529"/>
    <w:rsid w:val="008250CD"/>
    <w:rsid w:val="00825E18"/>
    <w:rsid w:val="00832D2E"/>
    <w:rsid w:val="008354CC"/>
    <w:rsid w:val="008368FD"/>
    <w:rsid w:val="008378CB"/>
    <w:rsid w:val="00840357"/>
    <w:rsid w:val="00840BF6"/>
    <w:rsid w:val="00843F0E"/>
    <w:rsid w:val="00851F80"/>
    <w:rsid w:val="008543F8"/>
    <w:rsid w:val="00857DD3"/>
    <w:rsid w:val="00863055"/>
    <w:rsid w:val="00864621"/>
    <w:rsid w:val="0087073C"/>
    <w:rsid w:val="008730F9"/>
    <w:rsid w:val="00874491"/>
    <w:rsid w:val="008745D1"/>
    <w:rsid w:val="00876605"/>
    <w:rsid w:val="008777EF"/>
    <w:rsid w:val="00882922"/>
    <w:rsid w:val="00882ED3"/>
    <w:rsid w:val="00884859"/>
    <w:rsid w:val="00890382"/>
    <w:rsid w:val="00895D91"/>
    <w:rsid w:val="008A08F0"/>
    <w:rsid w:val="008A2112"/>
    <w:rsid w:val="008A45CF"/>
    <w:rsid w:val="008A4B4B"/>
    <w:rsid w:val="008A5A6E"/>
    <w:rsid w:val="008A6DF6"/>
    <w:rsid w:val="008B1A23"/>
    <w:rsid w:val="008C0B7A"/>
    <w:rsid w:val="008C23A4"/>
    <w:rsid w:val="008C2893"/>
    <w:rsid w:val="008C3005"/>
    <w:rsid w:val="008D1AB2"/>
    <w:rsid w:val="008D2395"/>
    <w:rsid w:val="008D2EAA"/>
    <w:rsid w:val="008D4D71"/>
    <w:rsid w:val="008D5543"/>
    <w:rsid w:val="008E3708"/>
    <w:rsid w:val="008E5EF4"/>
    <w:rsid w:val="008E688B"/>
    <w:rsid w:val="00902378"/>
    <w:rsid w:val="00904AFF"/>
    <w:rsid w:val="00907104"/>
    <w:rsid w:val="00907705"/>
    <w:rsid w:val="00907F12"/>
    <w:rsid w:val="0091299E"/>
    <w:rsid w:val="00913461"/>
    <w:rsid w:val="00920FF6"/>
    <w:rsid w:val="0092399E"/>
    <w:rsid w:val="009302B0"/>
    <w:rsid w:val="009309C5"/>
    <w:rsid w:val="00931F5E"/>
    <w:rsid w:val="00932B77"/>
    <w:rsid w:val="00934E15"/>
    <w:rsid w:val="00944785"/>
    <w:rsid w:val="00945173"/>
    <w:rsid w:val="00945F31"/>
    <w:rsid w:val="009471E3"/>
    <w:rsid w:val="00960961"/>
    <w:rsid w:val="00965A3F"/>
    <w:rsid w:val="00967EBA"/>
    <w:rsid w:val="00973509"/>
    <w:rsid w:val="00976EF1"/>
    <w:rsid w:val="00977493"/>
    <w:rsid w:val="00982061"/>
    <w:rsid w:val="00984AE1"/>
    <w:rsid w:val="00991178"/>
    <w:rsid w:val="009A083B"/>
    <w:rsid w:val="009A147B"/>
    <w:rsid w:val="009A27DF"/>
    <w:rsid w:val="009A528D"/>
    <w:rsid w:val="009B09BD"/>
    <w:rsid w:val="009B53BA"/>
    <w:rsid w:val="009B5EEA"/>
    <w:rsid w:val="009B6B40"/>
    <w:rsid w:val="009C0F6A"/>
    <w:rsid w:val="009C1506"/>
    <w:rsid w:val="009C1FE1"/>
    <w:rsid w:val="009D54C5"/>
    <w:rsid w:val="009D6743"/>
    <w:rsid w:val="009D6AD5"/>
    <w:rsid w:val="009E3C05"/>
    <w:rsid w:val="009E46A2"/>
    <w:rsid w:val="009E48B0"/>
    <w:rsid w:val="009E7458"/>
    <w:rsid w:val="009F19F2"/>
    <w:rsid w:val="009F23EF"/>
    <w:rsid w:val="009F2C50"/>
    <w:rsid w:val="009F4038"/>
    <w:rsid w:val="009F4582"/>
    <w:rsid w:val="009F4864"/>
    <w:rsid w:val="009F6997"/>
    <w:rsid w:val="009F6F4E"/>
    <w:rsid w:val="00A022C5"/>
    <w:rsid w:val="00A023A1"/>
    <w:rsid w:val="00A02C4F"/>
    <w:rsid w:val="00A04D18"/>
    <w:rsid w:val="00A10065"/>
    <w:rsid w:val="00A12DC0"/>
    <w:rsid w:val="00A12E20"/>
    <w:rsid w:val="00A2044B"/>
    <w:rsid w:val="00A24B47"/>
    <w:rsid w:val="00A31FC9"/>
    <w:rsid w:val="00A326B9"/>
    <w:rsid w:val="00A37646"/>
    <w:rsid w:val="00A431BB"/>
    <w:rsid w:val="00A55BEF"/>
    <w:rsid w:val="00A56170"/>
    <w:rsid w:val="00A64A74"/>
    <w:rsid w:val="00A662F1"/>
    <w:rsid w:val="00A75E56"/>
    <w:rsid w:val="00A76015"/>
    <w:rsid w:val="00A76B80"/>
    <w:rsid w:val="00A81B5D"/>
    <w:rsid w:val="00A82EC4"/>
    <w:rsid w:val="00A84660"/>
    <w:rsid w:val="00A87F4C"/>
    <w:rsid w:val="00A91FD3"/>
    <w:rsid w:val="00A94664"/>
    <w:rsid w:val="00A953CB"/>
    <w:rsid w:val="00A9660E"/>
    <w:rsid w:val="00AA2214"/>
    <w:rsid w:val="00AA2B67"/>
    <w:rsid w:val="00AA3F1A"/>
    <w:rsid w:val="00AA6245"/>
    <w:rsid w:val="00AA68B4"/>
    <w:rsid w:val="00AB093D"/>
    <w:rsid w:val="00AB3230"/>
    <w:rsid w:val="00AB48ED"/>
    <w:rsid w:val="00AB5767"/>
    <w:rsid w:val="00AB6333"/>
    <w:rsid w:val="00AB656D"/>
    <w:rsid w:val="00AC1F71"/>
    <w:rsid w:val="00AC629A"/>
    <w:rsid w:val="00AD00F3"/>
    <w:rsid w:val="00AD20D2"/>
    <w:rsid w:val="00AD5F8F"/>
    <w:rsid w:val="00AD629B"/>
    <w:rsid w:val="00AE032F"/>
    <w:rsid w:val="00AE0EF3"/>
    <w:rsid w:val="00AE1DE6"/>
    <w:rsid w:val="00AE2057"/>
    <w:rsid w:val="00AF09CF"/>
    <w:rsid w:val="00AF0E1D"/>
    <w:rsid w:val="00AF41A2"/>
    <w:rsid w:val="00AF6C94"/>
    <w:rsid w:val="00B00684"/>
    <w:rsid w:val="00B014A2"/>
    <w:rsid w:val="00B0227E"/>
    <w:rsid w:val="00B03B06"/>
    <w:rsid w:val="00B04254"/>
    <w:rsid w:val="00B04FC1"/>
    <w:rsid w:val="00B05CA9"/>
    <w:rsid w:val="00B10610"/>
    <w:rsid w:val="00B112ED"/>
    <w:rsid w:val="00B1153F"/>
    <w:rsid w:val="00B12E17"/>
    <w:rsid w:val="00B1385E"/>
    <w:rsid w:val="00B20E88"/>
    <w:rsid w:val="00B23EC9"/>
    <w:rsid w:val="00B35300"/>
    <w:rsid w:val="00B35F20"/>
    <w:rsid w:val="00B443BA"/>
    <w:rsid w:val="00B47AEE"/>
    <w:rsid w:val="00B51B07"/>
    <w:rsid w:val="00B53D74"/>
    <w:rsid w:val="00B559B4"/>
    <w:rsid w:val="00B655B6"/>
    <w:rsid w:val="00B6662E"/>
    <w:rsid w:val="00B82128"/>
    <w:rsid w:val="00B83056"/>
    <w:rsid w:val="00BA0536"/>
    <w:rsid w:val="00BA13C3"/>
    <w:rsid w:val="00BA5256"/>
    <w:rsid w:val="00BB6A08"/>
    <w:rsid w:val="00BC190D"/>
    <w:rsid w:val="00BC1D8D"/>
    <w:rsid w:val="00BC2911"/>
    <w:rsid w:val="00BC7189"/>
    <w:rsid w:val="00BD0FA0"/>
    <w:rsid w:val="00BD27F8"/>
    <w:rsid w:val="00BD41CF"/>
    <w:rsid w:val="00BD4BA4"/>
    <w:rsid w:val="00BD5B73"/>
    <w:rsid w:val="00BD6F80"/>
    <w:rsid w:val="00BE1985"/>
    <w:rsid w:val="00BE443D"/>
    <w:rsid w:val="00BF3971"/>
    <w:rsid w:val="00BF6554"/>
    <w:rsid w:val="00BF6886"/>
    <w:rsid w:val="00C05F21"/>
    <w:rsid w:val="00C14F41"/>
    <w:rsid w:val="00C205B8"/>
    <w:rsid w:val="00C227C3"/>
    <w:rsid w:val="00C26106"/>
    <w:rsid w:val="00C27C00"/>
    <w:rsid w:val="00C33530"/>
    <w:rsid w:val="00C35AC4"/>
    <w:rsid w:val="00C35B1F"/>
    <w:rsid w:val="00C47520"/>
    <w:rsid w:val="00C50429"/>
    <w:rsid w:val="00C51671"/>
    <w:rsid w:val="00C51865"/>
    <w:rsid w:val="00C65956"/>
    <w:rsid w:val="00C66F67"/>
    <w:rsid w:val="00C76A55"/>
    <w:rsid w:val="00C81C7D"/>
    <w:rsid w:val="00C8281D"/>
    <w:rsid w:val="00C836A2"/>
    <w:rsid w:val="00C83FAB"/>
    <w:rsid w:val="00C87429"/>
    <w:rsid w:val="00C9101B"/>
    <w:rsid w:val="00C91ACD"/>
    <w:rsid w:val="00C94FD4"/>
    <w:rsid w:val="00C96836"/>
    <w:rsid w:val="00CA1EB9"/>
    <w:rsid w:val="00CA63E2"/>
    <w:rsid w:val="00CB7847"/>
    <w:rsid w:val="00CC06C6"/>
    <w:rsid w:val="00CC10C2"/>
    <w:rsid w:val="00CC23C8"/>
    <w:rsid w:val="00CC250D"/>
    <w:rsid w:val="00CC2837"/>
    <w:rsid w:val="00CC546A"/>
    <w:rsid w:val="00CC5D0C"/>
    <w:rsid w:val="00CC7807"/>
    <w:rsid w:val="00CD0A07"/>
    <w:rsid w:val="00CD1B6A"/>
    <w:rsid w:val="00CD5497"/>
    <w:rsid w:val="00CE1416"/>
    <w:rsid w:val="00CE2080"/>
    <w:rsid w:val="00CE27E9"/>
    <w:rsid w:val="00CE2E68"/>
    <w:rsid w:val="00CE588A"/>
    <w:rsid w:val="00CF235A"/>
    <w:rsid w:val="00CF2ED5"/>
    <w:rsid w:val="00CF4301"/>
    <w:rsid w:val="00CF6764"/>
    <w:rsid w:val="00CF6C0F"/>
    <w:rsid w:val="00D04ED6"/>
    <w:rsid w:val="00D0543B"/>
    <w:rsid w:val="00D05971"/>
    <w:rsid w:val="00D06BC6"/>
    <w:rsid w:val="00D16323"/>
    <w:rsid w:val="00D163D7"/>
    <w:rsid w:val="00D2217E"/>
    <w:rsid w:val="00D255FB"/>
    <w:rsid w:val="00D25882"/>
    <w:rsid w:val="00D311FF"/>
    <w:rsid w:val="00D3706E"/>
    <w:rsid w:val="00D37116"/>
    <w:rsid w:val="00D479C8"/>
    <w:rsid w:val="00D5350E"/>
    <w:rsid w:val="00D5593C"/>
    <w:rsid w:val="00D56954"/>
    <w:rsid w:val="00D6259F"/>
    <w:rsid w:val="00D625B1"/>
    <w:rsid w:val="00D62D75"/>
    <w:rsid w:val="00D63210"/>
    <w:rsid w:val="00D6441A"/>
    <w:rsid w:val="00D67483"/>
    <w:rsid w:val="00D71D94"/>
    <w:rsid w:val="00D71F45"/>
    <w:rsid w:val="00D73DAD"/>
    <w:rsid w:val="00D75B36"/>
    <w:rsid w:val="00D75D1A"/>
    <w:rsid w:val="00D81655"/>
    <w:rsid w:val="00D8237C"/>
    <w:rsid w:val="00D83547"/>
    <w:rsid w:val="00D864AF"/>
    <w:rsid w:val="00D90995"/>
    <w:rsid w:val="00D938AA"/>
    <w:rsid w:val="00D9631B"/>
    <w:rsid w:val="00DA1F8E"/>
    <w:rsid w:val="00DB1454"/>
    <w:rsid w:val="00DB195A"/>
    <w:rsid w:val="00DB3112"/>
    <w:rsid w:val="00DD2913"/>
    <w:rsid w:val="00DE29DA"/>
    <w:rsid w:val="00DE6689"/>
    <w:rsid w:val="00DF066E"/>
    <w:rsid w:val="00DF4287"/>
    <w:rsid w:val="00DF42A5"/>
    <w:rsid w:val="00DF4A5E"/>
    <w:rsid w:val="00DF7F1D"/>
    <w:rsid w:val="00E05EFB"/>
    <w:rsid w:val="00E06C09"/>
    <w:rsid w:val="00E1015E"/>
    <w:rsid w:val="00E11441"/>
    <w:rsid w:val="00E129EA"/>
    <w:rsid w:val="00E13F52"/>
    <w:rsid w:val="00E15FCA"/>
    <w:rsid w:val="00E17BAC"/>
    <w:rsid w:val="00E233E0"/>
    <w:rsid w:val="00E25E30"/>
    <w:rsid w:val="00E25F61"/>
    <w:rsid w:val="00E2749C"/>
    <w:rsid w:val="00E31417"/>
    <w:rsid w:val="00E325D2"/>
    <w:rsid w:val="00E3467E"/>
    <w:rsid w:val="00E3779F"/>
    <w:rsid w:val="00E42C92"/>
    <w:rsid w:val="00E44569"/>
    <w:rsid w:val="00E45B46"/>
    <w:rsid w:val="00E47C77"/>
    <w:rsid w:val="00E500FE"/>
    <w:rsid w:val="00E56F7F"/>
    <w:rsid w:val="00E66799"/>
    <w:rsid w:val="00E67011"/>
    <w:rsid w:val="00E7030E"/>
    <w:rsid w:val="00E75E49"/>
    <w:rsid w:val="00E8097E"/>
    <w:rsid w:val="00E81B22"/>
    <w:rsid w:val="00E85B68"/>
    <w:rsid w:val="00E87674"/>
    <w:rsid w:val="00E90EF2"/>
    <w:rsid w:val="00E94FDF"/>
    <w:rsid w:val="00E96158"/>
    <w:rsid w:val="00E96C44"/>
    <w:rsid w:val="00EA0D1E"/>
    <w:rsid w:val="00EA0FD5"/>
    <w:rsid w:val="00EA5A23"/>
    <w:rsid w:val="00EA5DCB"/>
    <w:rsid w:val="00EA5E2C"/>
    <w:rsid w:val="00EB0BAB"/>
    <w:rsid w:val="00EB1E4A"/>
    <w:rsid w:val="00EB3581"/>
    <w:rsid w:val="00EC276C"/>
    <w:rsid w:val="00EC3404"/>
    <w:rsid w:val="00EC576E"/>
    <w:rsid w:val="00EC64C4"/>
    <w:rsid w:val="00EC7474"/>
    <w:rsid w:val="00EC7E09"/>
    <w:rsid w:val="00EC7E6B"/>
    <w:rsid w:val="00ED13D5"/>
    <w:rsid w:val="00ED409D"/>
    <w:rsid w:val="00ED632E"/>
    <w:rsid w:val="00EE13C4"/>
    <w:rsid w:val="00EE5504"/>
    <w:rsid w:val="00EE72D8"/>
    <w:rsid w:val="00EF0421"/>
    <w:rsid w:val="00EF06C8"/>
    <w:rsid w:val="00EF42EC"/>
    <w:rsid w:val="00EF4354"/>
    <w:rsid w:val="00EF4538"/>
    <w:rsid w:val="00EF6D15"/>
    <w:rsid w:val="00F01486"/>
    <w:rsid w:val="00F029BC"/>
    <w:rsid w:val="00F02B50"/>
    <w:rsid w:val="00F10175"/>
    <w:rsid w:val="00F111B5"/>
    <w:rsid w:val="00F1226E"/>
    <w:rsid w:val="00F12465"/>
    <w:rsid w:val="00F14905"/>
    <w:rsid w:val="00F15818"/>
    <w:rsid w:val="00F16A1F"/>
    <w:rsid w:val="00F16F84"/>
    <w:rsid w:val="00F17CED"/>
    <w:rsid w:val="00F259F8"/>
    <w:rsid w:val="00F310B9"/>
    <w:rsid w:val="00F32005"/>
    <w:rsid w:val="00F32318"/>
    <w:rsid w:val="00F35E7D"/>
    <w:rsid w:val="00F362DE"/>
    <w:rsid w:val="00F37041"/>
    <w:rsid w:val="00F45AA6"/>
    <w:rsid w:val="00F46BE9"/>
    <w:rsid w:val="00F479BA"/>
    <w:rsid w:val="00F557AB"/>
    <w:rsid w:val="00F60CD5"/>
    <w:rsid w:val="00F612C3"/>
    <w:rsid w:val="00F7140D"/>
    <w:rsid w:val="00F723F5"/>
    <w:rsid w:val="00F75AA1"/>
    <w:rsid w:val="00F76EEC"/>
    <w:rsid w:val="00F813C2"/>
    <w:rsid w:val="00F82ECA"/>
    <w:rsid w:val="00F849AF"/>
    <w:rsid w:val="00F87E43"/>
    <w:rsid w:val="00F90C81"/>
    <w:rsid w:val="00F91DF2"/>
    <w:rsid w:val="00F92466"/>
    <w:rsid w:val="00F9297E"/>
    <w:rsid w:val="00F9314D"/>
    <w:rsid w:val="00F96DF2"/>
    <w:rsid w:val="00F97860"/>
    <w:rsid w:val="00FA0067"/>
    <w:rsid w:val="00FA0310"/>
    <w:rsid w:val="00FA2B55"/>
    <w:rsid w:val="00FA39C8"/>
    <w:rsid w:val="00FA4A79"/>
    <w:rsid w:val="00FA4F1B"/>
    <w:rsid w:val="00FB0DCD"/>
    <w:rsid w:val="00FB180A"/>
    <w:rsid w:val="00FB5DDA"/>
    <w:rsid w:val="00FB71E0"/>
    <w:rsid w:val="00FB7500"/>
    <w:rsid w:val="00FC3F57"/>
    <w:rsid w:val="00FC5665"/>
    <w:rsid w:val="00FC643E"/>
    <w:rsid w:val="00FD026C"/>
    <w:rsid w:val="00FD1210"/>
    <w:rsid w:val="00FD4C57"/>
    <w:rsid w:val="00FE1BAB"/>
    <w:rsid w:val="00FE20B6"/>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25128E7D-84CE-40A2-8D15-348CFB41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Titre2">
    <w:name w:val="heading 2"/>
    <w:basedOn w:val="Normal"/>
    <w:next w:val="Normal"/>
    <w:link w:val="Titre2Car"/>
    <w:uiPriority w:val="9"/>
    <w:semiHidden/>
    <w:unhideWhenUsed/>
    <w:rsid w:val="00E44569"/>
    <w:pPr>
      <w:keepNext/>
      <w:keepLines/>
      <w:spacing w:before="40"/>
      <w:outlineLvl w:val="1"/>
    </w:pPr>
    <w:rPr>
      <w:rFonts w:asciiTheme="majorHAnsi" w:eastAsiaTheme="majorEastAsia" w:hAnsiTheme="majorHAnsi" w:cstheme="majorBidi"/>
      <w:color w:val="006F9F" w:themeColor="accent1" w:themeShade="BF"/>
      <w:sz w:val="26"/>
      <w:szCs w:val="26"/>
    </w:rPr>
  </w:style>
  <w:style w:type="paragraph" w:styleId="Titre3">
    <w:name w:val="heading 3"/>
    <w:basedOn w:val="Normal"/>
    <w:next w:val="Normal"/>
    <w:link w:val="Titre3Car"/>
    <w:uiPriority w:val="9"/>
    <w:unhideWhenUsed/>
    <w:qFormat/>
    <w:rsid w:val="00874491"/>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Marquedecommentaire">
    <w:name w:val="annotation reference"/>
    <w:basedOn w:val="Policepardfaut"/>
    <w:uiPriority w:val="99"/>
    <w:semiHidden/>
    <w:unhideWhenUsed/>
    <w:rsid w:val="002C42CB"/>
    <w:rPr>
      <w:sz w:val="16"/>
      <w:szCs w:val="16"/>
    </w:rPr>
  </w:style>
  <w:style w:type="paragraph" w:styleId="Commentaire">
    <w:name w:val="annotation text"/>
    <w:basedOn w:val="Normal"/>
    <w:link w:val="CommentaireCar"/>
    <w:uiPriority w:val="99"/>
    <w:unhideWhenUsed/>
    <w:rsid w:val="002C42CB"/>
    <w:pPr>
      <w:spacing w:line="240" w:lineRule="auto"/>
    </w:pPr>
    <w:rPr>
      <w:szCs w:val="20"/>
    </w:rPr>
  </w:style>
  <w:style w:type="character" w:customStyle="1" w:styleId="CommentaireCar">
    <w:name w:val="Commentaire Car"/>
    <w:basedOn w:val="Policepardfaut"/>
    <w:link w:val="Commentaire"/>
    <w:uiPriority w:val="99"/>
    <w:rsid w:val="002C42CB"/>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2C42CB"/>
    <w:rPr>
      <w:b/>
      <w:bCs/>
    </w:rPr>
  </w:style>
  <w:style w:type="character" w:customStyle="1" w:styleId="ObjetducommentaireCar">
    <w:name w:val="Objet du commentaire Car"/>
    <w:basedOn w:val="CommentaireCar"/>
    <w:link w:val="Objetducommentaire"/>
    <w:uiPriority w:val="99"/>
    <w:semiHidden/>
    <w:rsid w:val="002C42CB"/>
    <w:rPr>
      <w:rFonts w:ascii="Sennheiser Office" w:hAnsi="Sennheiser Office"/>
      <w:b/>
      <w:bCs/>
      <w:sz w:val="20"/>
      <w:szCs w:val="20"/>
      <w:lang w:val="en-GB"/>
    </w:rPr>
  </w:style>
  <w:style w:type="paragraph" w:styleId="Rvision">
    <w:name w:val="Revision"/>
    <w:hidden/>
    <w:uiPriority w:val="99"/>
    <w:semiHidden/>
    <w:rsid w:val="00506DB1"/>
    <w:pPr>
      <w:spacing w:after="0" w:line="240" w:lineRule="auto"/>
    </w:pPr>
    <w:rPr>
      <w:rFonts w:ascii="Sennheiser Office" w:hAnsi="Sennheiser Office"/>
      <w:sz w:val="20"/>
      <w:lang w:val="en-GB"/>
    </w:rPr>
  </w:style>
  <w:style w:type="character" w:styleId="Lienhypertexte">
    <w:name w:val="Hyperlink"/>
    <w:basedOn w:val="Policepardfaut"/>
    <w:uiPriority w:val="99"/>
    <w:unhideWhenUsed/>
    <w:rsid w:val="00177710"/>
    <w:rPr>
      <w:color w:val="000000" w:themeColor="hyperlink"/>
      <w:u w:val="single"/>
    </w:rPr>
  </w:style>
  <w:style w:type="character" w:styleId="Mentionnonrsolue">
    <w:name w:val="Unresolved Mention"/>
    <w:basedOn w:val="Policepardfaut"/>
    <w:uiPriority w:val="99"/>
    <w:semiHidden/>
    <w:unhideWhenUsed/>
    <w:rsid w:val="00177710"/>
    <w:rPr>
      <w:color w:val="605E5C"/>
      <w:shd w:val="clear" w:color="auto" w:fill="E1DFDD"/>
    </w:rPr>
  </w:style>
  <w:style w:type="character" w:styleId="Mention">
    <w:name w:val="Mention"/>
    <w:basedOn w:val="Policepardfaut"/>
    <w:uiPriority w:val="99"/>
    <w:unhideWhenUsed/>
    <w:rsid w:val="00177710"/>
    <w:rPr>
      <w:color w:val="2B579A"/>
      <w:shd w:val="clear" w:color="auto" w:fill="E1DFDD"/>
    </w:rPr>
  </w:style>
  <w:style w:type="paragraph" w:styleId="NormalWeb">
    <w:name w:val="Normal (Web)"/>
    <w:basedOn w:val="Normal"/>
    <w:uiPriority w:val="99"/>
    <w:semiHidden/>
    <w:unhideWhenUsed/>
    <w:rsid w:val="00F01486"/>
    <w:rPr>
      <w:rFonts w:ascii="Times New Roman" w:hAnsi="Times New Roman" w:cs="Times New Roman"/>
      <w:sz w:val="24"/>
      <w:szCs w:val="24"/>
    </w:rPr>
  </w:style>
  <w:style w:type="paragraph" w:customStyle="1" w:styleId="About">
    <w:name w:val="About"/>
    <w:rsid w:val="00EA0D1E"/>
    <w:pPr>
      <w:pBdr>
        <w:top w:val="nil"/>
        <w:left w:val="nil"/>
        <w:bottom w:val="nil"/>
        <w:right w:val="nil"/>
        <w:between w:val="nil"/>
        <w:bar w:val="nil"/>
      </w:pBdr>
      <w:spacing w:after="0" w:line="24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paragraph">
    <w:name w:val="paragraph"/>
    <w:basedOn w:val="Normal"/>
    <w:rsid w:val="00EA0D1E"/>
    <w:pPr>
      <w:spacing w:before="100" w:beforeAutospacing="1" w:after="100" w:afterAutospacing="1" w:line="240" w:lineRule="auto"/>
    </w:pPr>
    <w:rPr>
      <w:rFonts w:ascii="Times New Roman" w:eastAsia="Times New Roman" w:hAnsi="Times New Roman" w:cs="Times New Roman"/>
      <w:sz w:val="24"/>
      <w:szCs w:val="24"/>
      <w:lang w:eastAsia="en-GB"/>
      <w14:ligatures w14:val="standardContextual"/>
    </w:rPr>
  </w:style>
  <w:style w:type="character" w:styleId="Lienhypertextesuivivisit">
    <w:name w:val="FollowedHyperlink"/>
    <w:basedOn w:val="Policepardfaut"/>
    <w:uiPriority w:val="99"/>
    <w:semiHidden/>
    <w:unhideWhenUsed/>
    <w:rsid w:val="00EA0D1E"/>
    <w:rPr>
      <w:color w:val="000000" w:themeColor="followedHyperlink"/>
      <w:u w:val="single"/>
    </w:rPr>
  </w:style>
  <w:style w:type="character" w:customStyle="1" w:styleId="Titre3Car">
    <w:name w:val="Titre 3 Car"/>
    <w:basedOn w:val="Policepardfaut"/>
    <w:link w:val="Titre3"/>
    <w:uiPriority w:val="9"/>
    <w:rsid w:val="00874491"/>
    <w:rPr>
      <w:rFonts w:asciiTheme="majorHAnsi" w:eastAsiaTheme="majorEastAsia" w:hAnsiTheme="majorHAnsi" w:cstheme="majorBidi"/>
      <w:color w:val="00496A" w:themeColor="accent1" w:themeShade="7F"/>
      <w:sz w:val="24"/>
      <w:szCs w:val="24"/>
      <w:lang w:val="en-GB"/>
    </w:rPr>
  </w:style>
  <w:style w:type="character" w:styleId="Accentuation">
    <w:name w:val="Emphasis"/>
    <w:basedOn w:val="Policepardfaut"/>
    <w:uiPriority w:val="20"/>
    <w:qFormat/>
    <w:rsid w:val="00944785"/>
    <w:rPr>
      <w:i/>
      <w:iCs/>
    </w:rPr>
  </w:style>
  <w:style w:type="character" w:customStyle="1" w:styleId="Titre2Car">
    <w:name w:val="Titre 2 Car"/>
    <w:basedOn w:val="Policepardfaut"/>
    <w:link w:val="Titre2"/>
    <w:uiPriority w:val="9"/>
    <w:semiHidden/>
    <w:rsid w:val="00E44569"/>
    <w:rPr>
      <w:rFonts w:asciiTheme="majorHAnsi" w:eastAsiaTheme="majorEastAsia" w:hAnsiTheme="majorHAnsi" w:cstheme="majorBidi"/>
      <w:color w:val="006F9F"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12572313">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2012952823">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otect-eu.mimecast.com/s/lUszCgxgJHAZzmKWSo3cGI?domain=sennheiser.com" TargetMode="External"/><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Ann.vermont@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merging.com/"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protect-eu.mimecast.com/s/hW3dCm2oZUjNQA8YSDwLrJ?domain=neumann.com"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footer3.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8F954C74-7DE6-4382-BBFC-8F59450D9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11</TotalTime>
  <Pages>4</Pages>
  <Words>1237</Words>
  <Characters>6807</Characters>
  <Application>Microsoft Office Word</Application>
  <DocSecurity>0</DocSecurity>
  <Lines>56</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docId:5B96EC32421B8AD9170174328D73AB51</cp:keywords>
  <dc:description/>
  <cp:lastModifiedBy>Vermont, Ann</cp:lastModifiedBy>
  <cp:revision>12</cp:revision>
  <cp:lastPrinted>2025-06-19T00:00:00Z</cp:lastPrinted>
  <dcterms:created xsi:type="dcterms:W3CDTF">2026-06-11T10:21:00Z</dcterms:created>
  <dcterms:modified xsi:type="dcterms:W3CDTF">2026-06-11T12:20:00Z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0x01010053721C8A722B11469633187C8A29FA86</vt:lpwstr>
  </property>
</Properties>
</file>